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 xml:space="preserve">Liceo G. Pascoli </w:t>
      </w:r>
      <w:r>
        <w:rPr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b w:val="1"/>
          <w:bCs w:val="1"/>
          <w:sz w:val="36"/>
          <w:szCs w:val="36"/>
          <w:rtl w:val="0"/>
          <w:lang w:val="it-IT"/>
        </w:rPr>
        <w:t>Indirizzo Artistico Anno sc. 2018/2019</w:t>
      </w:r>
    </w:p>
    <w:p>
      <w:pPr>
        <w:pStyle w:val="Normal.0"/>
        <w:rPr>
          <w:sz w:val="32"/>
          <w:szCs w:val="32"/>
        </w:rPr>
      </w:pPr>
    </w:p>
    <w:p>
      <w:pPr>
        <w:pStyle w:val="Normal.0"/>
      </w:pPr>
      <w:r>
        <w:rPr>
          <w:sz w:val="32"/>
          <w:szCs w:val="32"/>
          <w:rtl w:val="0"/>
          <w:lang w:val="it-IT"/>
        </w:rPr>
        <w:t xml:space="preserve">Curricolo della disciplina Storia dell'arte </w:t>
      </w:r>
      <w:r>
        <w:rPr>
          <w:sz w:val="32"/>
          <w:szCs w:val="32"/>
          <w:rtl w:val="0"/>
          <w:lang w:val="it-IT"/>
        </w:rPr>
        <w:t xml:space="preserve">– </w:t>
      </w:r>
      <w:r>
        <w:rPr>
          <w:sz w:val="32"/>
          <w:szCs w:val="32"/>
          <w:rtl w:val="0"/>
          <w:lang w:val="it-IT"/>
        </w:rPr>
        <w:t>Indirizzo Grafico e Figurativo - Classe Prima</w:t>
      </w:r>
    </w:p>
    <w:p>
      <w:pPr>
        <w:pStyle w:val="Normal.0"/>
      </w:pPr>
    </w:p>
    <w:p>
      <w:pPr>
        <w:pStyle w:val="Normal.0"/>
        <w:jc w:val="both"/>
      </w:pPr>
      <w:r>
        <w:rPr>
          <w:b w:val="1"/>
          <w:bCs w:val="1"/>
          <w:u w:val="single"/>
          <w:rtl w:val="0"/>
          <w:lang w:val="it-IT"/>
        </w:rPr>
        <w:t>Competenze del I biennio: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 la capacit</w:t>
      </w:r>
      <w:r>
        <w:rPr>
          <w:rtl w:val="0"/>
          <w:lang w:val="it-IT"/>
        </w:rPr>
        <w:t xml:space="preserve">à  </w:t>
      </w:r>
      <w:r>
        <w:rPr>
          <w:rtl w:val="0"/>
          <w:lang w:val="it-IT"/>
        </w:rPr>
        <w:t>di inquadrare correttamente gli artisti e le opere studiate nel loro specifico contesto storico; saper leggere le opere utilizzando un metodo e una terminologia appropriati; essere in grado di riconoscere e spiegare gli aspetti iconografici e simbolici, i caratteri stilistici, le funzioni, i materiali e le tecniche utilizzate</w:t>
      </w:r>
      <w:r>
        <w:rPr>
          <w:b w:val="1"/>
          <w:bCs w:val="1"/>
          <w:rtl w:val="0"/>
          <w:lang w:val="it-IT"/>
        </w:rPr>
        <w:t xml:space="preserve">. </w:t>
      </w:r>
      <w:r>
        <w:rPr>
          <w:rtl w:val="0"/>
          <w:lang w:val="it-IT"/>
        </w:rPr>
        <w:t>Lo studente infine ha consapevolezza del grande valore culturale del patrimonio archeologico, architettonico e artistico del nostro paese e conosce le questioni relative alla tutela, alla conservazione e al restauro.</w:t>
      </w:r>
    </w:p>
    <w:p>
      <w:pPr>
        <w:pStyle w:val="Normal.0"/>
        <w:rPr>
          <w:b w:val="1"/>
          <w:bCs w:val="1"/>
          <w:u w:val="single"/>
        </w:rPr>
      </w:pPr>
    </w:p>
    <w:tbl>
      <w:tblPr>
        <w:tblW w:w="14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0"/>
        <w:gridCol w:w="2710"/>
        <w:gridCol w:w="2975"/>
        <w:gridCol w:w="2795"/>
        <w:gridCol w:w="297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8904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Saper distinguere i vari stili sapendoli collocare cronologicamente nel periodo di appartenenza, riconoscere nell'opera gli aspetti specifici relativi alle tecniche e all'iconografia e iconologia; possedere un adeguato lessico disciplinare.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rFonts w:ascii="Georgia" w:hAnsi="Georgia"/>
                <w:rtl w:val="0"/>
                <w:lang w:val="it-IT"/>
              </w:rPr>
              <w:t>Conoscere gli elementi fondamentali per la lettura/ascolto di un</w:t>
            </w:r>
            <w:r>
              <w:rPr>
                <w:rFonts w:ascii="Georgia" w:hAnsi="Georgia" w:hint="default"/>
                <w:rtl w:val="0"/>
                <w:lang w:val="it-IT"/>
              </w:rPr>
              <w:t>’</w:t>
            </w:r>
            <w:r>
              <w:rPr>
                <w:rFonts w:ascii="Georgia" w:hAnsi="Georgia"/>
                <w:rtl w:val="0"/>
                <w:lang w:val="it-IT"/>
              </w:rPr>
              <w:t>opera d</w:t>
            </w:r>
            <w:r>
              <w:rPr>
                <w:rFonts w:ascii="Georgia" w:hAnsi="Georgia" w:hint="default"/>
                <w:rtl w:val="0"/>
                <w:lang w:val="it-IT"/>
              </w:rPr>
              <w:t>’</w:t>
            </w:r>
            <w:r>
              <w:rPr>
                <w:rFonts w:ascii="Georgia" w:hAnsi="Georgia"/>
                <w:rtl w:val="0"/>
                <w:lang w:val="it-IT"/>
              </w:rPr>
              <w:t>arte (pittura, architettura, plastica, fotografia, film, musica ecc.)</w:t>
            </w:r>
            <w:r>
              <w:rPr>
                <w:rtl w:val="0"/>
                <w:lang w:val="it-IT"/>
              </w:rPr>
              <w:t xml:space="preserve"> (</w:t>
            </w:r>
            <w:r>
              <w:rPr>
                <w:u w:val="single"/>
                <w:rtl w:val="0"/>
                <w:lang w:val="it-IT"/>
              </w:rPr>
              <w:t>obiettivo minimo</w:t>
            </w:r>
            <w:r>
              <w:rPr>
                <w:rtl w:val="0"/>
                <w:lang w:val="it-IT"/>
              </w:rPr>
              <w:t>)</w:t>
            </w:r>
          </w:p>
          <w:p>
            <w:pPr>
              <w:pStyle w:val="Corpo del testo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Utilizzare gli strumenti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fondamentali per una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fruizione consapevole del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>patrimonio artistico</w:t>
            </w:r>
          </w:p>
          <w:p>
            <w:pPr>
              <w:pStyle w:val="Corpo del testo"/>
              <w:numPr>
                <w:ilvl w:val="0"/>
                <w:numId w:val="3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Conoscere le principali forme di espressione artistica </w:t>
            </w:r>
          </w:p>
          <w:p>
            <w:pPr>
              <w:pStyle w:val="Corpo del testo"/>
              <w:rPr>
                <w:lang w:val="it-IT"/>
              </w:rPr>
            </w:pPr>
          </w:p>
          <w:p>
            <w:pPr>
              <w:pStyle w:val="Corpo del testo"/>
            </w:pPr>
            <w:r>
              <w:rPr>
                <w:lang w:val="it-IT"/>
              </w:rPr>
            </w:r>
          </w:p>
        </w:tc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Arte preistorica (pittura parietale; scultura preistorica; architettura megalitica)</w:t>
            </w:r>
          </w:p>
          <w:p>
            <w:pPr>
              <w:pStyle w:val="Normal.0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civilt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palaziali </w:t>
            </w:r>
          </w:p>
          <w:p>
            <w:pPr>
              <w:pStyle w:val="Normal.0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(Mesopotamia; Egitto; Cnosso; Micene)</w:t>
            </w:r>
          </w:p>
          <w:p>
            <w:pPr>
              <w:pStyle w:val="Normal.0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 arte greca (la polis; il tempio: struttura, funzione,</w:t>
            </w:r>
            <w:r>
              <w:rPr>
                <w:rFonts w:ascii="Arial" w:hAnsi="Arial"/>
                <w:sz w:val="27"/>
                <w:szCs w:val="27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decorazione;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tipologie architettoniche; statuaria; pittura vascolare)</w:t>
            </w:r>
          </w:p>
          <w:p>
            <w:pPr>
              <w:pStyle w:val="Normal.0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arte etrusca (struttura</w:t>
            </w:r>
            <w:r>
              <w:rPr>
                <w:rFonts w:ascii="Arial" w:hAnsi="Arial"/>
                <w:sz w:val="27"/>
                <w:szCs w:val="27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della citt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e templi; necropoli;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pittura tombale; scultura); arte romana (tecniche edilizie romane; struttura della citt</w:t>
            </w:r>
            <w:r>
              <w:rPr>
                <w:rtl w:val="0"/>
                <w:lang w:val="it-IT"/>
              </w:rPr>
              <w:t>à</w:t>
            </w:r>
            <w:r>
              <w:rPr>
                <w:rtl w:val="0"/>
                <w:lang w:val="it-IT"/>
              </w:rPr>
              <w:t xml:space="preserve">; opere di ingegneria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civile; edilizia pubblica privata; monumenti celebrativi; ritrattistica pubblica e privata; statuaria imperiale; rilievo storico; pittura parietale)</w:t>
            </w:r>
          </w:p>
          <w:p>
            <w:pPr>
              <w:pStyle w:val="Normal.0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tecniche artistiche.</w:t>
            </w:r>
            <w:r/>
          </w:p>
        </w:tc>
        <w:tc>
          <w:tcPr>
            <w:tcW w:type="dxa" w:w="2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Lo studente deve saper leggere, analizzare e comprendere un'opera d'arte.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· </w:t>
            </w:r>
            <w:r>
              <w:rPr>
                <w:rtl w:val="0"/>
                <w:lang w:val="it-IT"/>
              </w:rPr>
              <w:t>Saper leggere le diverse opere attraverso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uso di  codici linguistici artistici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· </w:t>
            </w:r>
            <w:r>
              <w:rPr>
                <w:rtl w:val="0"/>
                <w:lang w:val="it-IT"/>
              </w:rPr>
              <w:t>Saper contestualizzare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opera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· </w:t>
            </w:r>
            <w:r>
              <w:rPr>
                <w:rtl w:val="0"/>
                <w:lang w:val="it-IT"/>
              </w:rPr>
              <w:t>Riconoscere ed analizzare le opere d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arte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 · </w:t>
            </w:r>
            <w:r>
              <w:rPr>
                <w:rtl w:val="0"/>
                <w:lang w:val="it-IT"/>
              </w:rPr>
              <w:t xml:space="preserve">Conoscere e rispettare i beni culturali ed ambientali a partire dal proprio territorio </w:t>
            </w:r>
          </w:p>
          <w:p>
            <w:pPr>
              <w:pStyle w:val="Corpo del testo"/>
              <w:rPr>
                <w:lang w:val="it-IT"/>
              </w:rPr>
            </w:pPr>
          </w:p>
          <w:p>
            <w:pPr>
              <w:pStyle w:val="Corpo del testo"/>
            </w:pPr>
            <w:r>
              <w:rPr>
                <w:lang w:val="it-IT"/>
              </w:rPr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Lezione frontale supportata dall'utilizzo del PC (proiezione di  immagini e PowerPoint), libro di testo, fotocopie, visione di video e film. Ogni docente, nello svolgimento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didattica privileger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un approccio flessibile e personale.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Prove orali e scritte (semi-strutturate;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 quesiti a risposta singola; test sul lessico disciplinare; esercitazioni di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lettura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opera)</w:t>
            </w:r>
            <w:r/>
          </w:p>
        </w:tc>
      </w:tr>
    </w:tbl>
    <w:p>
      <w:pPr>
        <w:pStyle w:val="Normal.0"/>
        <w:widowControl w:val="0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pageBreakBefore w:val="1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 xml:space="preserve">Liceo G. Pascoli </w:t>
      </w:r>
      <w:r>
        <w:rPr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b w:val="1"/>
          <w:bCs w:val="1"/>
          <w:sz w:val="36"/>
          <w:szCs w:val="36"/>
          <w:rtl w:val="0"/>
          <w:lang w:val="it-IT"/>
        </w:rPr>
        <w:t>Indirizzo Artistico Anno sc. 2018/19</w:t>
      </w:r>
    </w:p>
    <w:p>
      <w:pPr>
        <w:pStyle w:val="Normal.0"/>
        <w:rPr>
          <w:sz w:val="32"/>
          <w:szCs w:val="32"/>
        </w:rPr>
      </w:pPr>
    </w:p>
    <w:p>
      <w:pPr>
        <w:pStyle w:val="Normal.0"/>
      </w:pPr>
      <w:r>
        <w:rPr>
          <w:sz w:val="32"/>
          <w:szCs w:val="32"/>
          <w:rtl w:val="0"/>
          <w:lang w:val="it-IT"/>
        </w:rPr>
        <w:t xml:space="preserve">Curricolo della disciplina Storia dell'arte </w:t>
      </w:r>
      <w:r>
        <w:rPr>
          <w:sz w:val="32"/>
          <w:szCs w:val="32"/>
          <w:rtl w:val="0"/>
          <w:lang w:val="it-IT"/>
        </w:rPr>
        <w:t xml:space="preserve">– </w:t>
      </w:r>
      <w:r>
        <w:rPr>
          <w:sz w:val="32"/>
          <w:szCs w:val="32"/>
          <w:rtl w:val="0"/>
          <w:lang w:val="it-IT"/>
        </w:rPr>
        <w:t>Indirizzo Grafico e Figurativo - Classe Seconda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</w:p>
    <w:tbl>
      <w:tblPr>
        <w:tblW w:w="14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5"/>
        <w:gridCol w:w="2820"/>
        <w:gridCol w:w="2790"/>
        <w:gridCol w:w="2885"/>
        <w:gridCol w:w="297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8904" w:hRule="atLeast"/>
        </w:trPr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Saper distinguere i vari stili sapendoli collocare cronologicamente nel periodo di appartenenza, riconoscere nell'opera gli aspetti specifici relativi alle tecniche e all'iconografia e iconologia; possedere un adeguato lessico disciplinare.</w:t>
            </w:r>
          </w:p>
          <w:p>
            <w:pPr>
              <w:pStyle w:val="Normal.0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rFonts w:ascii="Georgia" w:hAnsi="Georgia"/>
                <w:rtl w:val="0"/>
                <w:lang w:val="it-IT"/>
              </w:rPr>
              <w:t>Conoscere gli elementi fondamentali per la lettura/ascolto di un</w:t>
            </w:r>
            <w:r>
              <w:rPr>
                <w:rFonts w:ascii="Georgia" w:hAnsi="Georgia" w:hint="default"/>
                <w:rtl w:val="0"/>
                <w:lang w:val="it-IT"/>
              </w:rPr>
              <w:t>’</w:t>
            </w:r>
            <w:r>
              <w:rPr>
                <w:rFonts w:ascii="Georgia" w:hAnsi="Georgia"/>
                <w:rtl w:val="0"/>
                <w:lang w:val="it-IT"/>
              </w:rPr>
              <w:t>opera d</w:t>
            </w:r>
            <w:r>
              <w:rPr>
                <w:rFonts w:ascii="Georgia" w:hAnsi="Georgia" w:hint="default"/>
                <w:rtl w:val="0"/>
                <w:lang w:val="it-IT"/>
              </w:rPr>
              <w:t>’</w:t>
            </w:r>
            <w:r>
              <w:rPr>
                <w:rFonts w:ascii="Georgia" w:hAnsi="Georgia"/>
                <w:rtl w:val="0"/>
                <w:lang w:val="it-IT"/>
              </w:rPr>
              <w:t>arte (pittura, architettura, plastica, fotografia, film, musica ecc.)</w:t>
            </w:r>
            <w:r>
              <w:rPr>
                <w:rtl w:val="0"/>
                <w:lang w:val="it-IT"/>
              </w:rPr>
              <w:t xml:space="preserve"> (</w:t>
            </w:r>
            <w:r>
              <w:rPr>
                <w:u w:val="single"/>
                <w:rtl w:val="0"/>
                <w:lang w:val="it-IT"/>
              </w:rPr>
              <w:t>obiettivo minimo</w:t>
            </w:r>
            <w:r>
              <w:rPr>
                <w:rtl w:val="0"/>
                <w:lang w:val="it-IT"/>
              </w:rPr>
              <w:t>)</w:t>
            </w:r>
          </w:p>
          <w:p>
            <w:pPr>
              <w:pStyle w:val="Corpo del testo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Utilizzare gli strumenti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fondamentali per una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fruizione consapevole del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>patrimonio artistico</w:t>
            </w:r>
          </w:p>
          <w:p>
            <w:pPr>
              <w:pStyle w:val="Corpo del testo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Conoscere le principali forme di espressione artistica </w:t>
            </w:r>
          </w:p>
        </w:tc>
        <w:tc>
          <w:tcPr>
            <w:tcW w:type="dxa" w:w="2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Tardoantico e Altomedioevo (arte bizantina e ravennate; arte longobarda; rinascenza carolingia e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ottoniana)</w:t>
            </w:r>
          </w:p>
          <w:p>
            <w:pPr>
              <w:pStyle w:val="Normal.0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Romanico (funzione e tipologie dell'edificio di culto; diffusione del Romanico in Italia;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decorazione scolpita e dipinta della chiesa romanica);</w:t>
            </w:r>
          </w:p>
          <w:p>
            <w:pPr>
              <w:pStyle w:val="Normal.0"/>
              <w:numPr>
                <w:ilvl w:val="0"/>
                <w:numId w:val="12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Gotico (principi strutturali della cattedrale gotica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francese; modelli e</w:t>
            </w:r>
            <w:r>
              <w:rPr>
                <w:rFonts w:ascii="Arial" w:hAnsi="Arial"/>
                <w:sz w:val="27"/>
                <w:szCs w:val="27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diffusione del Gotico in Italia; i modelli dell'architettura civile)</w:t>
            </w:r>
          </w:p>
          <w:p>
            <w:pPr>
              <w:pStyle w:val="Normal.0"/>
              <w:numPr>
                <w:ilvl w:val="0"/>
                <w:numId w:val="12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scultura (la riscoperta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della statuaria antica e del ritratto nell'arte di corte; Nicola e Giovanni Pisano; Arnolfo di Cambio)</w:t>
            </w:r>
          </w:p>
          <w:p>
            <w:pPr>
              <w:pStyle w:val="Normal.0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pittura tra Duecento e Trecento (nascita ed evoluzione della pala d'altare; pittura narrativa sacra e profana)</w:t>
            </w:r>
          </w:p>
          <w:p>
            <w:pPr>
              <w:pStyle w:val="Normal.0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Gotico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internazionale (centri di diffusione; tipologia delle opere; la circolazione dei modelli)</w:t>
            </w:r>
          </w:p>
          <w:p>
            <w:pPr>
              <w:pStyle w:val="Normal.0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 il primo</w:t>
            </w:r>
            <w:r>
              <w:rPr>
                <w:rFonts w:ascii="Arial" w:hAnsi="Arial"/>
                <w:sz w:val="27"/>
                <w:szCs w:val="27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Rinascimento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a Firenze (il concorso del 1401)</w:t>
            </w:r>
          </w:p>
          <w:p>
            <w:pPr>
              <w:pStyle w:val="Normal.0"/>
              <w:numPr>
                <w:ilvl w:val="0"/>
                <w:numId w:val="13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 tecniche artistiche.</w:t>
            </w:r>
            <w:r/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Lo studente deve saper leggere, analizzare e comprendere un'opera d'arte.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· </w:t>
            </w:r>
            <w:r>
              <w:rPr>
                <w:rtl w:val="0"/>
                <w:lang w:val="it-IT"/>
              </w:rPr>
              <w:t>Saper leggere le diverse opere attraverso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uso di  codici linguistici artistici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· </w:t>
            </w:r>
            <w:r>
              <w:rPr>
                <w:rtl w:val="0"/>
                <w:lang w:val="it-IT"/>
              </w:rPr>
              <w:t>Saper contestualizzare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opera 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· </w:t>
            </w:r>
            <w:r>
              <w:rPr>
                <w:rtl w:val="0"/>
                <w:lang w:val="it-IT"/>
              </w:rPr>
              <w:t>Riconoscere ed analizzare le opere d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arte</w:t>
            </w:r>
          </w:p>
          <w:p>
            <w:pPr>
              <w:pStyle w:val="Corpo del testo"/>
            </w:pPr>
            <w:r>
              <w:rPr>
                <w:rtl w:val="0"/>
                <w:lang w:val="it-IT"/>
              </w:rPr>
              <w:t xml:space="preserve"> · </w:t>
            </w:r>
            <w:r>
              <w:rPr>
                <w:rtl w:val="0"/>
                <w:lang w:val="it-IT"/>
              </w:rPr>
              <w:t xml:space="preserve">Conoscere e rispettare i beni culturali ed ambientali a partire dal proprio territorio </w:t>
            </w:r>
            <w:r/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Lezione frontale supportata dall'utilizzo del PC (proiezione di  immagini e Power Point), libro di testo, fotocopie, visione di video e film. Ogni docente, nello svolgimento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didattica, privileger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un approccio flessibile e personale.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Prove orali e scritte (semi-strutturate; quesiti a risposta singola; test sul lessico disciplinare; esercitazioni di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lettura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opera)</w:t>
            </w:r>
            <w:r/>
          </w:p>
        </w:tc>
      </w:tr>
    </w:tbl>
    <w:p>
      <w:pPr>
        <w:pStyle w:val="Normal.0"/>
        <w:widowControl w:val="0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pageBreakBefore w:val="1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 xml:space="preserve">Liceo G. Pascoli </w:t>
      </w:r>
      <w:r>
        <w:rPr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b w:val="1"/>
          <w:bCs w:val="1"/>
          <w:sz w:val="36"/>
          <w:szCs w:val="36"/>
          <w:rtl w:val="0"/>
          <w:lang w:val="it-IT"/>
        </w:rPr>
        <w:t>Indirizzo Artistico Anno sc. 2018/19</w:t>
      </w:r>
    </w:p>
    <w:p>
      <w:pPr>
        <w:pStyle w:val="Normal.0"/>
        <w:rPr>
          <w:sz w:val="32"/>
          <w:szCs w:val="32"/>
        </w:rPr>
      </w:pPr>
    </w:p>
    <w:p>
      <w:pPr>
        <w:pStyle w:val="Normal.0"/>
      </w:pPr>
      <w:r>
        <w:rPr>
          <w:sz w:val="32"/>
          <w:szCs w:val="32"/>
          <w:rtl w:val="0"/>
          <w:lang w:val="it-IT"/>
        </w:rPr>
        <w:t xml:space="preserve">Curricolo della disciplina Storia dell'Arte </w:t>
      </w:r>
      <w:r>
        <w:rPr>
          <w:sz w:val="32"/>
          <w:szCs w:val="32"/>
          <w:rtl w:val="0"/>
          <w:lang w:val="it-IT"/>
        </w:rPr>
        <w:t xml:space="preserve">– </w:t>
      </w:r>
      <w:r>
        <w:rPr>
          <w:sz w:val="32"/>
          <w:szCs w:val="32"/>
          <w:rtl w:val="0"/>
          <w:lang w:val="it-IT"/>
        </w:rPr>
        <w:t>Indirizzo Figurativo-Grafico - Classe Terza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it-IT"/>
        </w:rPr>
        <w:t>Competenze del II biennio: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</w:rPr>
        <w:t xml:space="preserve"> l</w:t>
      </w:r>
      <w:r>
        <w:rPr>
          <w:rtl w:val="0"/>
        </w:rPr>
        <w:t>’</w:t>
      </w:r>
      <w:r>
        <w:rPr>
          <w:rtl w:val="0"/>
        </w:rPr>
        <w:t xml:space="preserve">obiettivo </w:t>
      </w:r>
      <w:r>
        <w:rPr>
          <w:rtl w:val="0"/>
        </w:rPr>
        <w:t xml:space="preserve">è </w:t>
      </w:r>
      <w:r>
        <w:rPr>
          <w:rtl w:val="0"/>
        </w:rPr>
        <w:t>far acquisire allo studente i principi e i metodi fondamentali del linguaggio artistico, inteso sia come linguaggio a s</w:t>
      </w:r>
      <w:r>
        <w:rPr>
          <w:rtl w:val="0"/>
        </w:rPr>
        <w:t>é</w:t>
      </w:r>
      <w:r>
        <w:rPr>
          <w:rtl w:val="0"/>
        </w:rPr>
        <w:t>, sia come strumento comunicativo utile all</w:t>
      </w:r>
      <w:r>
        <w:rPr>
          <w:rtl w:val="0"/>
        </w:rPr>
        <w:t>’</w:t>
      </w:r>
      <w:r>
        <w:rPr>
          <w:rtl w:val="0"/>
        </w:rPr>
        <w:t>approccio progettuale. Fornire un metodo di lettura, di comprensione ed interpretazione della realt</w:t>
      </w:r>
      <w:r>
        <w:rPr>
          <w:rtl w:val="0"/>
        </w:rPr>
        <w:t>à</w:t>
      </w:r>
      <w:r>
        <w:rPr>
          <w:rtl w:val="0"/>
        </w:rPr>
        <w:t>, nonch</w:t>
      </w:r>
      <w:r>
        <w:rPr>
          <w:rtl w:val="0"/>
        </w:rPr>
        <w:t xml:space="preserve">é </w:t>
      </w:r>
      <w:r>
        <w:rPr>
          <w:rtl w:val="0"/>
        </w:rPr>
        <w:t>un utilizzo di strumenti espressivi finalizzati allo sviluppo del senso artistico. Promuovere, in ultima analisi, l</w:t>
      </w:r>
      <w:r>
        <w:rPr>
          <w:rtl w:val="0"/>
        </w:rPr>
        <w:t>’</w:t>
      </w:r>
      <w:r>
        <w:rPr>
          <w:rtl w:val="0"/>
        </w:rPr>
        <w:t>attitudine al pensiero riflessivo e creativo. Favorire l</w:t>
      </w:r>
      <w:r>
        <w:rPr>
          <w:rtl w:val="0"/>
        </w:rPr>
        <w:t>’</w:t>
      </w:r>
      <w:r>
        <w:rPr>
          <w:rtl w:val="0"/>
        </w:rPr>
        <w:t>integrazione tra i diversi linguaggi artistici costituisce strumento fondamentale per l</w:t>
      </w:r>
      <w:r>
        <w:rPr>
          <w:rtl w:val="0"/>
        </w:rPr>
        <w:t>’</w:t>
      </w:r>
      <w:r>
        <w:rPr>
          <w:rtl w:val="0"/>
        </w:rPr>
        <w:t>acquisizione di nuove conoscenze utili per interpretare la realt</w:t>
      </w:r>
      <w:r>
        <w:rPr>
          <w:rtl w:val="0"/>
        </w:rPr>
        <w:t xml:space="preserve">à </w:t>
      </w:r>
      <w:r>
        <w:rPr>
          <w:rtl w:val="0"/>
        </w:rPr>
        <w:t>in modo autonomo e consapevole. La competenza digitale inoltre arricchisce le possibilit</w:t>
      </w:r>
      <w:r>
        <w:rPr>
          <w:rtl w:val="0"/>
        </w:rPr>
        <w:t xml:space="preserve">à </w:t>
      </w:r>
      <w:r>
        <w:rPr>
          <w:rtl w:val="0"/>
        </w:rPr>
        <w:t>di accesso ai saperi; consente la realizzazione di percorsi individuali di apprendimento, la comunicazione interattiva e la personale espressione creativa.</w:t>
      </w:r>
    </w:p>
    <w:tbl>
      <w:tblPr>
        <w:tblW w:w="14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5"/>
        <w:gridCol w:w="2865"/>
        <w:gridCol w:w="2805"/>
        <w:gridCol w:w="2885"/>
        <w:gridCol w:w="297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Conoscenza e comprensione dei dati relativi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 e alle componenti extra-testuali</w:t>
            </w:r>
          </w:p>
          <w:p>
            <w:pPr>
              <w:pStyle w:val="Normal.0"/>
              <w:numPr>
                <w:ilvl w:val="0"/>
                <w:numId w:val="1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Potenziamento del lessico disciplinare. </w:t>
            </w:r>
          </w:p>
          <w:p>
            <w:pPr>
              <w:pStyle w:val="Normal.0"/>
              <w:numPr>
                <w:ilvl w:val="0"/>
                <w:numId w:val="1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Conosce le modifiche subite dall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opera, lo stato di</w:t>
            </w:r>
          </w:p>
          <w:p>
            <w:pPr>
              <w:pStyle w:val="Normal.0"/>
              <w:ind w:left="720" w:firstLine="0"/>
            </w:pPr>
            <w:r>
              <w:rPr>
                <w:rtl w:val="0"/>
                <w:lang w:val="it-IT"/>
              </w:rPr>
              <w:t>conservazione, le problematiche del restauro.</w:t>
            </w:r>
          </w:p>
          <w:p>
            <w:pPr>
              <w:pStyle w:val="Normal.0"/>
              <w:numPr>
                <w:ilvl w:val="0"/>
                <w:numId w:val="14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Descrizione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 e sua contestualizzazione: relazione tra opere, artisti,committenti,destinazione d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uso (</w:t>
            </w:r>
            <w:r>
              <w:rPr>
                <w:u w:val="single"/>
                <w:rtl w:val="0"/>
                <w:lang w:val="it-IT"/>
              </w:rPr>
              <w:t>obiettivo minimo</w:t>
            </w:r>
            <w:r>
              <w:rPr>
                <w:rtl w:val="0"/>
                <w:lang w:val="it-IT"/>
              </w:rPr>
              <w:t>)</w:t>
            </w:r>
          </w:p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</w:pPr>
            <w:r>
              <w:rPr>
                <w:lang w:val="it-IT"/>
              </w:rPr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Primo Rinascimento a Firenze; la prospettiva; i principali centri artistici italiani; arte italiana e arte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fiamminga; gli iniziatori della </w:t>
            </w:r>
            <w:r>
              <w:rPr>
                <w:rtl w:val="0"/>
                <w:lang w:val="it-IT"/>
              </w:rPr>
              <w:t>‘</w:t>
            </w:r>
            <w:r>
              <w:rPr>
                <w:rtl w:val="0"/>
                <w:lang w:val="it-IT"/>
              </w:rPr>
              <w:t>maniera moderna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: Leonardo, Michelangelo, Raffaello;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arte veneziana; il Manierismo; arte e Controriforma.</w:t>
            </w:r>
            <w:r/>
          </w:p>
        </w:tc>
        <w:tc>
          <w:tcPr>
            <w:tcW w:type="dxa" w:w="2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Capacit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 sintesi: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a)l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allievo utilizza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il patrimonio visivo acquisito per condurre confronti sincronici e diacronici e per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individuare costanti e varianti della ricerca artistica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b)l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allievo utilizza in modo guidato le conoscenze storico-artistiche in chiave interdisciplinare</w:t>
            </w:r>
            <w:r/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Lezione frontale supportata dall'utilizzo del PC (proiezione di  immagini e Power Point), libro di testo, fotocopie, visione di video e film. Ogni docente, nello svolgimento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didattica, privileger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un approccio flessibile e personale.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Prove orali e scritte (semi-strutturate; quesiti a risposta singola; test sul lessico disciplinare; esercitazioni di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lettura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opera)</w:t>
            </w:r>
            <w:r/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 xml:space="preserve">Liceo G. Pascoli </w:t>
      </w:r>
      <w:r>
        <w:rPr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b w:val="1"/>
          <w:bCs w:val="1"/>
          <w:sz w:val="36"/>
          <w:szCs w:val="36"/>
          <w:rtl w:val="0"/>
          <w:lang w:val="it-IT"/>
        </w:rPr>
        <w:t>Indirizzo Artistico Anno sc. 2018/19</w:t>
      </w:r>
    </w:p>
    <w:p>
      <w:pPr>
        <w:pStyle w:val="Normal.0"/>
        <w:rPr>
          <w:sz w:val="32"/>
          <w:szCs w:val="32"/>
        </w:rPr>
      </w:pPr>
    </w:p>
    <w:p>
      <w:pPr>
        <w:pStyle w:val="Normal.0"/>
      </w:pPr>
      <w:r>
        <w:rPr>
          <w:sz w:val="32"/>
          <w:szCs w:val="32"/>
          <w:rtl w:val="0"/>
          <w:lang w:val="it-IT"/>
        </w:rPr>
        <w:t xml:space="preserve">Curricolo della disciplina Storia dell'Arte </w:t>
      </w:r>
      <w:r>
        <w:rPr>
          <w:sz w:val="32"/>
          <w:szCs w:val="32"/>
          <w:rtl w:val="0"/>
          <w:lang w:val="it-IT"/>
        </w:rPr>
        <w:t xml:space="preserve">– </w:t>
      </w:r>
      <w:r>
        <w:rPr>
          <w:sz w:val="32"/>
          <w:szCs w:val="32"/>
          <w:rtl w:val="0"/>
          <w:lang w:val="it-IT"/>
        </w:rPr>
        <w:t>Indirizzo Figurativo-Grafico - Classe Quarta</w:t>
      </w:r>
    </w:p>
    <w:p>
      <w:pPr>
        <w:pStyle w:val="Normal.0"/>
        <w:rPr>
          <w:b w:val="1"/>
          <w:bCs w:val="1"/>
          <w:u w:val="single"/>
        </w:rPr>
      </w:pPr>
    </w:p>
    <w:tbl>
      <w:tblPr>
        <w:tblW w:w="14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0"/>
        <w:gridCol w:w="2835"/>
        <w:gridCol w:w="2835"/>
        <w:gridCol w:w="2895"/>
        <w:gridCol w:w="289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Conoscenza e comprensione: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conoscenza dei dati relativi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 e alle componenti extra-testuali; potenziamento del lessico disciplinare.</w:t>
            </w:r>
          </w:p>
          <w:p>
            <w:pPr>
              <w:pStyle w:val="Normal.0"/>
              <w:numPr>
                <w:ilvl w:val="0"/>
                <w:numId w:val="17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Conosce le modifiche subite dall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opera, lo stato di conservazione, le problematiche del restauro.</w:t>
            </w:r>
          </w:p>
          <w:p>
            <w:pPr>
              <w:pStyle w:val="Normal.0"/>
              <w:numPr>
                <w:ilvl w:val="0"/>
                <w:numId w:val="18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Analisi: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descrizione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 e sua contestualizzazione: relazione tra opere, artisti, committenti e destinazione d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uso (</w:t>
            </w:r>
            <w:r>
              <w:rPr>
                <w:u w:val="single"/>
                <w:rtl w:val="0"/>
                <w:lang w:val="it-IT"/>
              </w:rPr>
              <w:t>obiettivo minimo</w:t>
            </w:r>
            <w:r>
              <w:rPr>
                <w:rtl w:val="0"/>
                <w:lang w:val="it-IT"/>
              </w:rPr>
              <w:t>)</w:t>
            </w:r>
            <w:r/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Naturalismo di Caravaggio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Classicismo dei Carracci e loro diffusione in ambito italiano ed europeo;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Accademie e nascita dei generi; Barocco romano; residenze tardo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barocche e Rococ</w:t>
            </w:r>
            <w:r>
              <w:rPr>
                <w:rtl w:val="0"/>
                <w:lang w:val="it-IT"/>
              </w:rPr>
              <w:t>ò</w:t>
            </w:r>
            <w:r>
              <w:rPr>
                <w:rtl w:val="0"/>
                <w:lang w:val="it-IT"/>
              </w:rPr>
              <w:t xml:space="preserve">; vedutismo; riscoperta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antico nel Neoclassicismo; pittura di storia e pittura di paesaggio nell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et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romantica; revivals e nuovi materiali nell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architettura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800;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Realismo e Impressionismo.</w:t>
            </w:r>
            <w:r/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Capacit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 sintesi: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a)l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allievo utilizza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il patrimonio visivo acquisito per condurre confronti sincronici e diacronici e per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individuare costanti e varianti della ricerca artistica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b)l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allievo utilizza in modo guidato le conoscenze storico-artistiche in chiave interdisciplinare</w:t>
            </w:r>
            <w:r/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Lezione frontale supportata dall'utilizzo del PC (proiezione di  immagini e Power Point), libro di testo, fotocopie, visione di video e film. Ogni docente, nello svolgimento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didattica privileger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un approccio flessibile e personale</w:t>
            </w:r>
          </w:p>
        </w:tc>
        <w:tc>
          <w:tcPr>
            <w:tcW w:type="dxa" w:w="2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Prove orali e scritte (semi-strutturate; quesiti a risposta singola; test sul lessico disciplinare; esercitazioni di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lettura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opera)</w:t>
            </w:r>
            <w:r/>
          </w:p>
        </w:tc>
      </w:tr>
    </w:tbl>
    <w:p>
      <w:pPr>
        <w:pStyle w:val="Normal.0"/>
        <w:widowControl w:val="0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Normal.0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 xml:space="preserve">Liceo G. Pascoli </w:t>
      </w:r>
      <w:r>
        <w:rPr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b w:val="1"/>
          <w:bCs w:val="1"/>
          <w:sz w:val="36"/>
          <w:szCs w:val="36"/>
          <w:rtl w:val="0"/>
          <w:lang w:val="it-IT"/>
        </w:rPr>
        <w:t>Indirizzo Artistico Anno sc. 2018/19</w:t>
      </w:r>
    </w:p>
    <w:p>
      <w:pPr>
        <w:pStyle w:val="Normal.0"/>
        <w:rPr>
          <w:sz w:val="32"/>
          <w:szCs w:val="32"/>
        </w:rPr>
      </w:pPr>
    </w:p>
    <w:p>
      <w:pPr>
        <w:pStyle w:val="Normal.0"/>
      </w:pPr>
      <w:r>
        <w:rPr>
          <w:sz w:val="32"/>
          <w:szCs w:val="32"/>
          <w:rtl w:val="0"/>
          <w:lang w:val="it-IT"/>
        </w:rPr>
        <w:t xml:space="preserve">Curricolo della disciplina Storia dell'arte </w:t>
      </w:r>
      <w:r>
        <w:rPr>
          <w:sz w:val="32"/>
          <w:szCs w:val="32"/>
          <w:rtl w:val="0"/>
          <w:lang w:val="it-IT"/>
        </w:rPr>
        <w:t xml:space="preserve">– </w:t>
      </w:r>
      <w:r>
        <w:rPr>
          <w:sz w:val="32"/>
          <w:szCs w:val="32"/>
          <w:rtl w:val="0"/>
          <w:lang w:val="it-IT"/>
        </w:rPr>
        <w:t>Indirizzo Figurativo/ Grafico - Classe Quinta</w:t>
      </w:r>
    </w:p>
    <w:p>
      <w:pPr>
        <w:pStyle w:val="Normal.0"/>
      </w:pPr>
    </w:p>
    <w:p>
      <w:pPr>
        <w:pStyle w:val="Normal.0"/>
        <w:jc w:val="both"/>
      </w:pPr>
      <w:r>
        <w:rPr>
          <w:b w:val="1"/>
          <w:bCs w:val="1"/>
          <w:u w:val="single"/>
          <w:rtl w:val="0"/>
          <w:lang w:val="it-IT"/>
        </w:rPr>
        <w:t>Competenze classe V: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>Gli studenti, a conclusione del percorso di studio, dovranno:  aver approfondito la conoscenza degli elementi costitutivi della forma grafica, pittorica e/o scultorea nei suoi aspetti espressivi e comunicativi e acquisito la consapevolezza dei relativi fondamenti storici e concettuali; saper individuare le interazioni delle forme pittoriche e/o scultoree con il contesto architettonico, urbano e paesaggistico; conoscere le principali linee di sviluppo tecniche e concettuali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moderna e contemporanea e le intersezioni con le altre forme di espressione e comunicazione artistica;</w:t>
      </w:r>
    </w:p>
    <w:tbl>
      <w:tblPr>
        <w:tblW w:w="14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0"/>
        <w:gridCol w:w="2800"/>
        <w:gridCol w:w="2885"/>
        <w:gridCol w:w="2885"/>
        <w:gridCol w:w="297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Conoscenza e comprensione: dei dati relativi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opera e alle componenti extra-testuali;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potenziamento del lessico disciplinare.</w:t>
            </w:r>
          </w:p>
          <w:p>
            <w:pPr>
              <w:pStyle w:val="Normal.0"/>
              <w:numPr>
                <w:ilvl w:val="0"/>
                <w:numId w:val="21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Conosce le modifiche subite dall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opera, lo stato di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conservazione, le problematiche del restauro.</w:t>
            </w:r>
          </w:p>
          <w:p>
            <w:pPr>
              <w:pStyle w:val="Normal.0"/>
              <w:numPr>
                <w:ilvl w:val="0"/>
                <w:numId w:val="22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Analisi: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descrizione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 e sua contestualizzazione: relazione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tra opere, artisti, committenti e destinazione d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uso.</w:t>
            </w:r>
          </w:p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</w:pPr>
            <w:r>
              <w:rPr>
                <w:lang w:val="it-IT"/>
              </w:rPr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Postimpressioniso; Simbolismo; Art Nouveau; Avanguardie storiche; Bauhaus e nascita del Movimento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moderno; ritorno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ordine e arte fra le due guerre; forme espressive del contemporaneo.</w:t>
            </w:r>
            <w:r/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Capacit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 sintesi: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a)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allievo individua collegamenti tra movimenti artistici e relativi contesti storico-culturali (obiettivo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minimo)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b)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allievo utilizza il patrimonio visivo acquisito per condurre confronti sincronici e diacronici e per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individuare costanti e varianti della ricerca artistica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c)l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allievo utilizza in autonomia le conoscenze storico-artistiche in chiave interdisciplinare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d)l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allievo accede a fonti diverse e riorganizza le conoscenze acquisite per produzioni scritto-grafiche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ed esposizioni orali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Lezione frontale supportata dall'utilizzo del PC (proiezione di  immagini e Power Point), libro di testo, fotocopie, visione di video e film. Ogni docente, nello svolgimento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didattica privileger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un approccio flessibile e personale.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 xml:space="preserve">Prove orali e scritte (semi-strutturate; quesiti a risposta singola; test sul lessico disciplinare; esercitazioni di </w:t>
            </w:r>
          </w:p>
          <w:p>
            <w:pPr>
              <w:pStyle w:val="Normal.0"/>
            </w:pPr>
            <w:r>
              <w:rPr>
                <w:rtl w:val="0"/>
                <w:lang w:val="it-IT"/>
              </w:rPr>
              <w:t>lettura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opera)</w:t>
            </w:r>
            <w:r/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</w:pPr>
      <w:r/>
    </w:p>
    <w:sectPr>
      <w:headerReference w:type="default" r:id="rId4"/>
      <w:footerReference w:type="default" r:id="rId5"/>
      <w:pgSz w:w="16840" w:h="11900" w:orient="landscape"/>
      <w:pgMar w:top="1418" w:right="1418" w:bottom="141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80"/>
        </w:tabs>
        <w:ind w:left="1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8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80"/>
        </w:tabs>
        <w:ind w:left="18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8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80"/>
        </w:tabs>
        <w:ind w:left="2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80"/>
        </w:tabs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80"/>
        </w:tabs>
        <w:ind w:left="3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8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80"/>
        </w:tabs>
        <w:ind w:left="1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80"/>
        </w:tabs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80"/>
        </w:tabs>
        <w:ind w:left="18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80"/>
        </w:tabs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80"/>
        </w:tabs>
        <w:ind w:left="2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80"/>
        </w:tabs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80"/>
        </w:tabs>
        <w:ind w:left="3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80"/>
        </w:tabs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