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 w:cs="Arial"/>
          <w:b/>
          <w:b/>
          <w:bCs/>
          <w:sz w:val="32"/>
          <w:szCs w:val="32"/>
          <w:lang w:val="it-IT"/>
        </w:rPr>
      </w:pPr>
      <w:r>
        <w:rPr>
          <w:rFonts w:cs="Arial" w:ascii="Arial" w:hAnsi="Arial"/>
          <w:b/>
          <w:bCs/>
          <w:sz w:val="32"/>
          <w:szCs w:val="32"/>
          <w:lang w:val="it-IT"/>
        </w:rPr>
        <w:t>Liceo delle Scienze Umane e artistico  “G. Pascoli” - Bolzano</w:t>
      </w:r>
    </w:p>
    <w:p>
      <w:pPr>
        <w:pStyle w:val="Standard"/>
        <w:jc w:val="center"/>
        <w:rPr>
          <w:rFonts w:ascii="Arial" w:hAnsi="Arial" w:cs="Arial"/>
          <w:b/>
          <w:b/>
          <w:bCs/>
          <w:sz w:val="32"/>
          <w:szCs w:val="32"/>
          <w:lang w:val="it-IT"/>
        </w:rPr>
      </w:pPr>
      <w:r>
        <w:rPr>
          <w:rFonts w:cs="Arial" w:ascii="Arial" w:hAnsi="Arial"/>
          <w:b/>
          <w:bCs/>
          <w:sz w:val="32"/>
          <w:szCs w:val="32"/>
          <w:lang w:val="it-IT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32"/>
          <w:szCs w:val="32"/>
          <w:lang w:val="it-IT"/>
        </w:rPr>
      </w:pPr>
      <w:r>
        <w:rPr>
          <w:rFonts w:cs="Arial" w:ascii="Arial" w:hAnsi="Arial"/>
          <w:b/>
          <w:bCs/>
          <w:sz w:val="32"/>
          <w:szCs w:val="32"/>
          <w:lang w:val="it-IT"/>
        </w:rPr>
      </w:r>
    </w:p>
    <w:p>
      <w:pPr>
        <w:pStyle w:val="Standard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shd w:val="clear" w:color="auto" w:fill="D9D9D9"/>
        <w:jc w:val="center"/>
        <w:rPr/>
      </w:pPr>
      <w:r>
        <w:rPr>
          <w:rFonts w:cs="Arial" w:ascii="Arial" w:hAnsi="Arial"/>
          <w:b/>
          <w:bCs/>
          <w:sz w:val="32"/>
          <w:szCs w:val="32"/>
          <w:lang w:val="it-IT"/>
        </w:rPr>
        <w:t>PROGRAMMAZIONE D’ISTITUTO</w:t>
      </w:r>
    </w:p>
    <w:p>
      <w:pPr>
        <w:pStyle w:val="Standard"/>
        <w:rPr>
          <w:rFonts w:ascii="Georgia" w:hAnsi="Georgia" w:cs="Georgia"/>
          <w:b/>
          <w:b/>
          <w:sz w:val="24"/>
          <w:szCs w:val="24"/>
          <w:lang w:val="it-IT"/>
        </w:rPr>
      </w:pPr>
      <w:r>
        <w:rPr>
          <w:rFonts w:cs="Georgia" w:ascii="Georgia" w:hAnsi="Georgia"/>
          <w:b/>
          <w:sz w:val="24"/>
          <w:szCs w:val="24"/>
          <w:lang w:val="it-IT"/>
        </w:rPr>
      </w:r>
    </w:p>
    <w:p>
      <w:pPr>
        <w:pStyle w:val="Standard"/>
        <w:rPr>
          <w:rFonts w:ascii="Arial" w:hAnsi="Arial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b/>
          <w:sz w:val="24"/>
          <w:szCs w:val="24"/>
          <w:lang w:val="it-IT"/>
        </w:rPr>
        <w:t>PRIMO BIENNIO</w:t>
      </w:r>
    </w:p>
    <w:p>
      <w:pPr>
        <w:pStyle w:val="Standard"/>
        <w:rPr>
          <w:rFonts w:ascii="Arial" w:hAnsi="Arial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b/>
          <w:sz w:val="24"/>
          <w:szCs w:val="24"/>
          <w:lang w:val="it-IT"/>
        </w:rPr>
      </w:r>
    </w:p>
    <w:p>
      <w:pPr>
        <w:pStyle w:val="Standard"/>
        <w:rPr>
          <w:rFonts w:ascii="Arial" w:hAnsi="Arial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b/>
          <w:sz w:val="24"/>
          <w:szCs w:val="24"/>
          <w:lang w:val="it-IT"/>
        </w:rPr>
      </w:r>
    </w:p>
    <w:tbl>
      <w:tblPr>
        <w:tblW w:w="13658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395"/>
        <w:gridCol w:w="5116"/>
        <w:gridCol w:w="5147"/>
      </w:tblGrid>
      <w:tr>
        <w:trPr/>
        <w:tc>
          <w:tcPr>
            <w:tcW w:w="13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it-IT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it-IT"/>
              </w:rPr>
              <w:t>STORIA</w:t>
            </w:r>
          </w:p>
          <w:p>
            <w:pPr>
              <w:pStyle w:val="Standard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Competenze</w:t>
            </w:r>
            <w:r>
              <w:rPr>
                <w:rStyle w:val="FootnoteAnchor1"/>
                <w:rFonts w:cs="Arial" w:ascii="Arial" w:hAnsi="Arial"/>
                <w:b/>
                <w:sz w:val="24"/>
                <w:szCs w:val="24"/>
              </w:rPr>
              <w:footnoteReference w:id="2"/>
            </w:r>
          </w:p>
        </w:tc>
        <w:tc>
          <w:tcPr>
            <w:tcW w:w="5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Abilità</w:t>
            </w:r>
            <w:r>
              <w:rPr>
                <w:rStyle w:val="FootnoteAnchor1"/>
                <w:rFonts w:cs="Arial" w:ascii="Arial" w:hAnsi="Arial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Contenuti essenziali</w:t>
            </w:r>
          </w:p>
          <w:p>
            <w:pPr>
              <w:pStyle w:val="Standard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 xml:space="preserve">Lo studio della Storia e dell'educazione civica nel biennio persegue le seguenti finalità:   </w:t>
            </w:r>
          </w:p>
          <w:p>
            <w:pPr>
              <w:pStyle w:val="Standard"/>
              <w:rPr>
                <w:rFonts w:ascii="Arial" w:hAnsi="Arial" w:cs="Arial"/>
                <w:highlight w:val="yellow"/>
                <w:u w:val="single"/>
                <w:lang w:val="it-IT"/>
              </w:rPr>
            </w:pPr>
            <w:r>
              <w:rPr>
                <w:rFonts w:cs="Arial" w:ascii="Arial" w:hAnsi="Arial"/>
                <w:highlight w:val="yellow"/>
                <w:u w:val="single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highlight w:val="yellow"/>
                <w:u w:val="single"/>
                <w:lang w:val="it-IT"/>
              </w:rPr>
            </w:pPr>
            <w:r>
              <w:rPr>
                <w:rFonts w:cs="Arial" w:ascii="Arial" w:hAnsi="Arial"/>
                <w:u w:val="single"/>
                <w:shd w:fill="FFFF00" w:val="clear"/>
                <w:lang w:val="it-IT"/>
              </w:rPr>
              <w:t>Possesso delle competenze proprie della disciplina: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shd w:fill="FFFF00" w:val="clear"/>
                <w:lang w:val="it-IT"/>
              </w:rPr>
              <w:t>Collocazione dei fatti nel tempo e nello spazio, individuazione delle cause degli effetti;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shd w:fill="FFFF00" w:val="clear"/>
                <w:lang w:val="it-IT"/>
              </w:rPr>
              <w:t>sintesi dei periodi storici;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integrazione dei fatti politici con quelli culturali, religiosi, economici  e sociali;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shd w:fill="FFFF00" w:val="clear"/>
                <w:lang w:val="it-IT"/>
              </w:rPr>
              <w:t xml:space="preserve">conoscere </w:t>
            </w:r>
            <w:r>
              <w:rPr>
                <w:rFonts w:cs="Arial" w:ascii="Arial" w:hAnsi="Arial"/>
                <w:lang w:val="it-IT"/>
              </w:rPr>
              <w:t>e</w:t>
            </w:r>
            <w:r>
              <w:rPr>
                <w:rFonts w:cs="Arial" w:ascii="Arial" w:hAnsi="Arial"/>
                <w:shd w:fill="FFFF00" w:val="clear"/>
                <w:lang w:val="it-IT"/>
              </w:rPr>
              <w:t xml:space="preserve"> </w:t>
            </w:r>
            <w:r>
              <w:rPr>
                <w:rFonts w:cs="Arial" w:ascii="Arial" w:hAnsi="Arial"/>
                <w:lang w:val="it-IT"/>
              </w:rPr>
              <w:t xml:space="preserve">saper utilizzare </w:t>
            </w:r>
            <w:r>
              <w:rPr>
                <w:rFonts w:cs="Arial" w:ascii="Arial" w:hAnsi="Arial"/>
                <w:shd w:fill="FFFF00" w:val="clear"/>
                <w:lang w:val="it-IT"/>
              </w:rPr>
              <w:t>il linguaggio specifico;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consultazione e selezione di documenti e dati.</w:t>
            </w:r>
          </w:p>
          <w:p>
            <w:pPr>
              <w:pStyle w:val="Standard"/>
              <w:rPr>
                <w:rFonts w:ascii="Arial" w:hAnsi="Arial" w:cs="Arial"/>
                <w:b/>
                <w:b/>
                <w:highlight w:val="yellow"/>
                <w:lang w:val="it-IT"/>
              </w:rPr>
            </w:pPr>
            <w:r>
              <w:rPr>
                <w:rFonts w:cs="Arial" w:ascii="Arial" w:hAnsi="Arial"/>
                <w:b/>
                <w:highlight w:val="yellow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b/>
                <w:b/>
                <w:highlight w:val="yellow"/>
                <w:lang w:val="it-IT"/>
              </w:rPr>
            </w:pPr>
            <w:r>
              <w:rPr>
                <w:rFonts w:cs="Arial" w:ascii="Arial" w:hAnsi="Arial"/>
                <w:b/>
                <w:highlight w:val="yellow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b/>
                <w:b/>
                <w:highlight w:val="yellow"/>
                <w:lang w:val="it-IT"/>
              </w:rPr>
            </w:pPr>
            <w:r>
              <w:rPr>
                <w:rFonts w:cs="Arial" w:ascii="Arial" w:hAnsi="Arial"/>
                <w:b/>
                <w:highlight w:val="yellow"/>
                <w:lang w:val="it-IT"/>
              </w:rPr>
            </w:r>
          </w:p>
        </w:tc>
        <w:tc>
          <w:tcPr>
            <w:tcW w:w="5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shd w:fill="FFFF00" w:val="clear"/>
                <w:lang w:val="it-IT"/>
              </w:rPr>
              <w:t>- Comprendere e utilizzare atlanti storici e geografici con carte tematiche, rappresentazioni spaziali, grafici temporali, tabelle sinottiche.</w:t>
            </w:r>
          </w:p>
          <w:p>
            <w:pPr>
              <w:pStyle w:val="Standard"/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highlight w:val="yellow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shd w:fill="FFFF00" w:val="clear"/>
                <w:lang w:val="it-IT"/>
              </w:rPr>
              <w:t xml:space="preserve">- Conoscere alcune risorse del territorio </w:t>
            </w:r>
            <w:r>
              <w:rPr>
                <w:rFonts w:cs="Arial" w:ascii="Arial" w:hAnsi="Arial"/>
                <w:lang w:val="it-IT"/>
              </w:rPr>
              <w:t>(archivi, musei, siti archeologici etc.) come opportunità per conoscere la storia locale.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 xml:space="preserve"> </w:t>
            </w:r>
          </w:p>
          <w:p>
            <w:pPr>
              <w:pStyle w:val="Standard"/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highlight w:val="yellow"/>
                <w:lang w:val="it-IT"/>
              </w:rPr>
            </w:r>
          </w:p>
        </w:tc>
        <w:tc>
          <w:tcPr>
            <w:tcW w:w="51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 xml:space="preserve">- Ominazione e </w:t>
            </w:r>
            <w:r>
              <w:rPr>
                <w:rFonts w:cs="Arial" w:ascii="Arial" w:hAnsi="Arial"/>
                <w:shd w:fill="FFFFFF" w:val="clear"/>
                <w:lang w:val="it-IT"/>
              </w:rPr>
              <w:t>rivoluzione neolitica</w:t>
            </w:r>
          </w:p>
          <w:p>
            <w:pPr>
              <w:pStyle w:val="Standard"/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shd w:fill="FFFF00" w:val="clear"/>
                <w:lang w:val="it-IT"/>
              </w:rPr>
              <w:t>- Dal villaggio alla città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- Città, Stati, Imperi nel Mediterraneo orientale</w:t>
            </w:r>
          </w:p>
          <w:p>
            <w:pPr>
              <w:pStyle w:val="Standard"/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shd w:fill="FFFF00" w:val="clear"/>
                <w:lang w:val="it-IT"/>
              </w:rPr>
              <w:t>- Le società dei grandi fiumi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- Le strutture di diverse civiltà del mondo antico</w:t>
            </w:r>
          </w:p>
          <w:p>
            <w:pPr>
              <w:pStyle w:val="Standard"/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 xml:space="preserve">- Aspetti significativi delle </w:t>
            </w:r>
            <w:r>
              <w:rPr>
                <w:rFonts w:cs="Arial" w:ascii="Arial" w:hAnsi="Arial"/>
                <w:shd w:fill="FFFFFF" w:val="clear"/>
                <w:lang w:val="it-IT"/>
              </w:rPr>
              <w:t>“civiltà classiche”</w:t>
            </w:r>
            <w:r>
              <w:rPr>
                <w:rFonts w:cs="Arial" w:ascii="Arial" w:hAnsi="Arial"/>
                <w:lang w:val="it-IT"/>
              </w:rPr>
              <w:t xml:space="preserve"> greca e romana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- Le principali religioni monoteiste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- Apogeo e crisi dell’Impero romano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- L’Europa romano-barbarica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 xml:space="preserve">- Nascita e diffusione della </w:t>
            </w:r>
            <w:r>
              <w:rPr>
                <w:rFonts w:cs="Arial" w:ascii="Arial" w:hAnsi="Arial"/>
                <w:shd w:fill="FFFF00" w:val="clear"/>
                <w:lang w:val="it-IT"/>
              </w:rPr>
              <w:t>civiltà islamica</w:t>
            </w:r>
          </w:p>
          <w:p>
            <w:pPr>
              <w:pStyle w:val="Standard"/>
              <w:rPr>
                <w:rFonts w:ascii="Arial" w:hAnsi="Arial" w:cs="Verdana"/>
                <w:bCs/>
                <w:color w:val="000000"/>
                <w:lang w:val="it-IT"/>
              </w:rPr>
            </w:pPr>
            <w:r>
              <w:rPr>
                <w:rFonts w:cs="Verdana" w:ascii="Arial" w:hAnsi="Arial"/>
                <w:bCs/>
                <w:color w:val="000000"/>
                <w:lang w:val="it-IT"/>
              </w:rPr>
              <w:t>- L’Impero carolingio</w:t>
            </w:r>
          </w:p>
          <w:p>
            <w:pPr>
              <w:pStyle w:val="Standard"/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Verdana" w:ascii="Arial" w:hAnsi="Arial"/>
                <w:bCs/>
                <w:color w:val="000000"/>
                <w:shd w:fill="FFFF00" w:val="clear"/>
                <w:lang w:val="it-IT"/>
              </w:rPr>
              <w:t>- S</w:t>
            </w:r>
            <w:r>
              <w:rPr>
                <w:rFonts w:cs="Arial" w:ascii="Arial" w:hAnsi="Arial"/>
                <w:shd w:fill="FFFF00" w:val="clear"/>
                <w:lang w:val="it-IT"/>
              </w:rPr>
              <w:t>ocietà, istituzioni, cultura ed economia nell’Europa medievale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snapToGrid w:val="false"/>
              <w:rPr>
                <w:rFonts w:ascii="Arial" w:hAnsi="Arial" w:cs="Arial"/>
                <w:b/>
                <w:b/>
                <w:lang w:val="it-IT"/>
              </w:rPr>
            </w:pPr>
            <w:r>
              <w:rPr>
                <w:rFonts w:cs="Arial" w:ascii="Arial" w:hAnsi="Arial"/>
                <w:b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cs="Arial" w:ascii="Arial" w:hAnsi="Arial"/>
                <w:u w:val="single"/>
                <w:lang w:val="it-IT"/>
              </w:rPr>
            </w:r>
          </w:p>
        </w:tc>
      </w:tr>
      <w:tr>
        <w:trPr/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cs="Arial" w:ascii="Arial" w:hAnsi="Arial"/>
                <w:u w:val="single"/>
                <w:lang w:val="it-IT"/>
              </w:rPr>
              <w:t>Individuazione di costanti nel divenire storico: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shd w:fill="FFFF00" w:val="clear"/>
                <w:lang w:val="it-IT"/>
              </w:rPr>
              <w:t>riflessioni e confronti su fatti storici e su diverse civiltà;</w:t>
            </w:r>
          </w:p>
          <w:p>
            <w:pPr>
              <w:pStyle w:val="Standard"/>
              <w:numPr>
                <w:ilvl w:val="0"/>
                <w:numId w:val="2"/>
              </w:numPr>
              <w:snapToGrid w:val="false"/>
              <w:rPr>
                <w:rFonts w:ascii="Arial" w:hAnsi="Arial" w:cs="Arial"/>
                <w:sz w:val="24"/>
                <w:szCs w:val="24"/>
                <w:highlight w:val="yellow"/>
                <w:u w:val="single"/>
                <w:lang w:val="it-IT"/>
              </w:rPr>
            </w:pPr>
            <w:r>
              <w:rPr>
                <w:rFonts w:cs="Arial" w:ascii="Arial" w:hAnsi="Arial"/>
                <w:shd w:fill="FFFF00" w:val="clear"/>
                <w:lang w:val="it-IT"/>
              </w:rPr>
              <w:t>attualizzazione delle tematiche.</w:t>
            </w:r>
          </w:p>
          <w:p>
            <w:pPr>
              <w:pStyle w:val="Standard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shd w:fill="FFFF00" w:val="clear"/>
                <w:lang w:val="it-IT"/>
              </w:rPr>
              <w:t>- Definire i fatti storici in ordine a durata, spazio e soggetti.</w:t>
            </w:r>
          </w:p>
          <w:p>
            <w:pPr>
              <w:pStyle w:val="Standard"/>
              <w:jc w:val="center"/>
              <w:rPr>
                <w:rFonts w:ascii="Arial" w:hAnsi="Arial" w:cs="Arial"/>
                <w:b/>
                <w:b/>
                <w:highlight w:val="yellow"/>
                <w:lang w:val="it-IT"/>
              </w:rPr>
            </w:pPr>
            <w:r>
              <w:rPr>
                <w:rFonts w:cs="Arial" w:ascii="Arial" w:hAnsi="Arial"/>
                <w:b/>
                <w:highlight w:val="yellow"/>
                <w:lang w:val="it-IT"/>
              </w:rPr>
            </w:r>
          </w:p>
        </w:tc>
        <w:tc>
          <w:tcPr>
            <w:tcW w:w="51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cs="Arial" w:ascii="Arial" w:hAnsi="Arial"/>
                <w:u w:val="single"/>
                <w:lang w:val="it-IT"/>
              </w:rPr>
              <w:t>Conoscenza delle responsabilità civili della persona:</w:t>
            </w:r>
          </w:p>
          <w:p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shd w:fill="FFFF00" w:val="clear"/>
                <w:lang w:val="it-IT"/>
              </w:rPr>
              <w:t>conoscenza dei diritti e dei doveri fondamentali dell'uomo;</w:t>
            </w:r>
          </w:p>
          <w:p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shd w:fill="FFFF00" w:val="clear"/>
                <w:lang w:val="it-IT"/>
              </w:rPr>
              <w:t>coscienza delle responsabilità civili e politiche del cittadino;</w:t>
            </w:r>
          </w:p>
          <w:p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collocare l’esperienza personale in un sistema di regole fondato sul reciproco riconoscimento dei diritti garantiti dalla    Costituzione a tutela della persona, della collettività e dell’ambiente;</w:t>
            </w:r>
          </w:p>
          <w:p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shd w:fill="FFFF00" w:val="clear"/>
                <w:lang w:val="it-IT"/>
              </w:rPr>
              <w:t>sviluppare l'attenzione alla realtà.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5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b/>
                <w:b/>
                <w:highlight w:val="yellow"/>
                <w:lang w:val="it-IT"/>
              </w:rPr>
            </w:pPr>
            <w:r>
              <w:rPr>
                <w:rFonts w:cs="Arial" w:ascii="Arial" w:hAnsi="Arial"/>
                <w:b/>
                <w:highlight w:val="yellow"/>
                <w:lang w:val="it-IT"/>
              </w:rPr>
            </w:r>
          </w:p>
          <w:p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shd w:fill="FFFF00" w:val="clear"/>
                <w:lang w:val="it-IT"/>
              </w:rPr>
              <w:t>Esporre in forma chiara e coerente i fatti e i problemi relativi ad eventi storici studiati.</w:t>
            </w:r>
          </w:p>
          <w:p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shd w:fill="FFFF00" w:val="clear"/>
                <w:lang w:val="it-IT"/>
              </w:rPr>
              <w:t>Distinguere i molteplici aspetti di un solo evento.</w:t>
            </w:r>
          </w:p>
          <w:p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Interpretare e valutare, in casi semplici, le testimonianze utilizzate.</w:t>
            </w:r>
          </w:p>
          <w:p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Ricostruire le connessioni sincroniche e gli sviluppi diacronici riferiti ad un determinato problema storico studiato</w:t>
            </w:r>
          </w:p>
        </w:tc>
        <w:tc>
          <w:tcPr>
            <w:tcW w:w="51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shd w:fill="FFFF00" w:val="clear"/>
                <w:lang w:val="it-IT"/>
              </w:rPr>
              <w:t>Acquisire e utilizzare alcuni strumenti di base della disciplina.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5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- Analizzare il rapporto che lega il nostro presente al lontano passato del mondo arcaico, antico e medievale.</w:t>
            </w:r>
          </w:p>
          <w:p>
            <w:pPr>
              <w:pStyle w:val="Standard"/>
              <w:rPr>
                <w:rFonts w:ascii="Arial" w:hAnsi="Arial" w:cs="Arial"/>
                <w:highlight w:val="yellow"/>
                <w:lang w:val="it-IT"/>
              </w:rPr>
            </w:pPr>
            <w:r>
              <w:rPr>
                <w:rFonts w:cs="Arial" w:ascii="Arial" w:hAnsi="Arial"/>
                <w:shd w:fill="FFFF00" w:val="clear"/>
                <w:lang w:val="it-IT"/>
              </w:rPr>
              <w:t>- Costruire periodizzazioni sui principali processi storici relativi al periodo studiato.</w:t>
            </w:r>
          </w:p>
        </w:tc>
        <w:tc>
          <w:tcPr>
            <w:tcW w:w="51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Riconoscere l’interdipendenza tra i vari campi del sapere, nonché tra fenomeni storici, culturali, sociali, istituzionali, economici e religiosi nella loro dimensione territoriale.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5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rPr>
                <w:rFonts w:ascii="Arial" w:hAnsi="Arial" w:cs="Arial"/>
                <w:b/>
                <w:b/>
                <w:lang w:val="it-IT"/>
              </w:rPr>
            </w:pPr>
            <w:r>
              <w:rPr>
                <w:rFonts w:cs="Arial" w:ascii="Arial" w:hAnsi="Arial"/>
                <w:b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- Comprendere la coesistenza nella storia dell’umanità di permanenze di lunghissima durata e di rotture rivoluzionarie foriere di grandi processi di trasformazione.</w:t>
            </w:r>
          </w:p>
        </w:tc>
        <w:tc>
          <w:tcPr>
            <w:tcW w:w="51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andard"/>
        <w:rPr>
          <w:rFonts w:ascii="Arial" w:hAnsi="Arial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b/>
          <w:sz w:val="24"/>
          <w:szCs w:val="24"/>
          <w:lang w:val="it-IT"/>
        </w:rPr>
      </w:r>
    </w:p>
    <w:p>
      <w:pPr>
        <w:pStyle w:val="Standard"/>
        <w:rPr>
          <w:rFonts w:ascii="Arial" w:hAnsi="Arial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b/>
          <w:sz w:val="24"/>
          <w:szCs w:val="24"/>
          <w:lang w:val="it-IT"/>
        </w:rPr>
      </w:r>
    </w:p>
    <w:p>
      <w:pPr>
        <w:pStyle w:val="Standard"/>
        <w:rPr/>
      </w:pPr>
      <w:r>
        <w:rPr>
          <w:rFonts w:cs="Arial" w:ascii="Arial" w:hAnsi="Arial"/>
          <w:b/>
          <w:sz w:val="24"/>
          <w:szCs w:val="24"/>
          <w:lang w:val="it-IT"/>
        </w:rPr>
        <w:t>PRIMO BIENNIO</w:t>
      </w:r>
    </w:p>
    <w:p>
      <w:pPr>
        <w:pStyle w:val="Standard"/>
        <w:rPr>
          <w:rFonts w:ascii="Arial" w:hAnsi="Arial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b/>
          <w:sz w:val="24"/>
          <w:szCs w:val="24"/>
          <w:lang w:val="it-IT"/>
        </w:rPr>
      </w:r>
    </w:p>
    <w:p>
      <w:pPr>
        <w:pStyle w:val="Standard"/>
        <w:jc w:val="center"/>
        <w:rPr>
          <w:rFonts w:ascii="Arial" w:hAnsi="Arial" w:cs="Arial"/>
          <w:b/>
          <w:b/>
          <w:sz w:val="32"/>
          <w:szCs w:val="32"/>
          <w:lang w:val="it-IT"/>
        </w:rPr>
      </w:pPr>
      <w:r>
        <w:rPr>
          <w:rFonts w:cs="Arial" w:ascii="Arial" w:hAnsi="Arial"/>
          <w:b/>
          <w:sz w:val="32"/>
          <w:szCs w:val="32"/>
          <w:lang w:val="it-IT"/>
        </w:rPr>
      </w:r>
    </w:p>
    <w:p>
      <w:pPr>
        <w:pStyle w:val="Standard"/>
        <w:rPr>
          <w:rFonts w:ascii="Arial" w:hAnsi="Arial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b/>
          <w:sz w:val="24"/>
          <w:szCs w:val="24"/>
          <w:lang w:val="it-IT"/>
        </w:rPr>
      </w:r>
    </w:p>
    <w:tbl>
      <w:tblPr>
        <w:tblW w:w="13295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508"/>
        <w:gridCol w:w="4821"/>
        <w:gridCol w:w="22"/>
        <w:gridCol w:w="4944"/>
      </w:tblGrid>
      <w:tr>
        <w:trPr/>
        <w:tc>
          <w:tcPr>
            <w:tcW w:w="132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it-IT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it-IT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  <w:sz w:val="32"/>
                <w:szCs w:val="32"/>
                <w:lang w:val="it-IT"/>
              </w:rPr>
              <w:t>GEOGRAFIA</w:t>
            </w:r>
          </w:p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Competenze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Abilità</w:t>
            </w:r>
          </w:p>
        </w:tc>
        <w:tc>
          <w:tcPr>
            <w:tcW w:w="4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Contenuti essenziali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shd w:fill="FFFF00" w:val="clear"/>
                <w:lang w:val="it-IT"/>
              </w:rPr>
              <w:t>Comprendere</w:t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shd w:fill="FFFF00" w:val="clear"/>
                <w:lang w:val="it-IT"/>
              </w:rPr>
              <w:t>il cambiamento</w:t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shd w:fill="FFFF00" w:val="clear"/>
                <w:lang w:val="it-IT"/>
              </w:rPr>
              <w:t>dei tempi storici e operare</w:t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shd w:fill="FFFF00" w:val="clear"/>
                <w:lang w:val="it-IT"/>
              </w:rPr>
              <w:t>un confronto fra aree geografiche e culturali</w:t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shd w:fill="FFFF00" w:val="clear"/>
                <w:lang w:val="it-IT"/>
              </w:rPr>
              <w:t>sui principali</w:t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shd w:fill="FFFF00" w:val="clear"/>
                <w:lang w:val="it-IT"/>
              </w:rPr>
              <w:t>fenomeni economico-sociali</w:t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shd w:fill="FFFF00" w:val="clear"/>
                <w:lang w:val="it-IT"/>
              </w:rPr>
              <w:t>e religiosi.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rPr>
                <w:rFonts w:ascii="Arial" w:hAnsi="Arial" w:cs="Arial"/>
                <w:b/>
                <w:b/>
                <w:lang w:val="it-IT"/>
              </w:rPr>
            </w:pPr>
            <w:r>
              <w:rPr>
                <w:rFonts w:cs="Arial" w:ascii="Arial" w:hAnsi="Arial"/>
                <w:b/>
                <w:lang w:val="it-IT"/>
              </w:rPr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lang w:val="it-IT"/>
              </w:rPr>
              <w:t>-</w:t>
            </w:r>
            <w:r>
              <w:rPr>
                <w:rFonts w:cs="Arial" w:ascii="Arial" w:hAnsi="Arial"/>
                <w:shd w:fill="FFFF00" w:val="clear"/>
                <w:lang w:val="it-IT"/>
              </w:rPr>
              <w:t xml:space="preserve"> Descrivere e collocare su base cartografica, anche attraverso l’esercizio di lettura delle carte </w:t>
            </w:r>
            <w:r>
              <w:rPr>
                <w:rFonts w:cs="Arial" w:ascii="Arial" w:hAnsi="Arial"/>
                <w:lang w:val="it-IT"/>
              </w:rPr>
              <w:t>mute</w:t>
            </w:r>
            <w:r>
              <w:rPr>
                <w:rFonts w:cs="Arial" w:ascii="Arial" w:hAnsi="Arial"/>
                <w:shd w:fill="FFFF00" w:val="clear"/>
                <w:lang w:val="it-IT"/>
              </w:rPr>
              <w:t>, i principali Stati del mondo.</w:t>
            </w:r>
          </w:p>
        </w:tc>
        <w:tc>
          <w:tcPr>
            <w:tcW w:w="4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rPr>
                <w:rFonts w:ascii="Arial" w:hAnsi="Arial" w:cs="Arial"/>
                <w:b/>
                <w:b/>
                <w:lang w:val="it-IT"/>
              </w:rPr>
            </w:pPr>
            <w:r>
              <w:rPr>
                <w:rFonts w:cs="Arial" w:ascii="Arial" w:hAnsi="Arial"/>
                <w:b/>
                <w:lang w:val="it-IT"/>
              </w:rPr>
            </w:r>
          </w:p>
          <w:p>
            <w:pPr>
              <w:pStyle w:val="Standard"/>
              <w:numPr>
                <w:ilvl w:val="0"/>
                <w:numId w:val="8"/>
              </w:numPr>
              <w:rPr/>
            </w:pPr>
            <w:r>
              <w:rPr>
                <w:rFonts w:cs="Arial" w:ascii="Arial" w:hAnsi="Arial"/>
                <w:lang w:val="it-IT"/>
              </w:rPr>
              <w:t>Il paesaggio, l’</w:t>
            </w:r>
            <w:r>
              <w:rPr>
                <w:rFonts w:cs="Arial" w:ascii="Arial" w:hAnsi="Arial"/>
                <w:shd w:fill="FFFF00" w:val="clear"/>
                <w:lang w:val="it-IT"/>
              </w:rPr>
              <w:t>urbanizzazione</w:t>
            </w:r>
            <w:r>
              <w:rPr>
                <w:rFonts w:cs="Arial" w:ascii="Arial" w:hAnsi="Arial"/>
                <w:lang w:val="it-IT"/>
              </w:rPr>
              <w:t>, la globalizzazione e le sue conseguenze.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</w:tr>
      <w:tr>
        <w:trPr/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shd w:fill="FFFF00" w:val="clear"/>
                <w:lang w:val="it-IT"/>
              </w:rPr>
              <w:t>Conoscere</w:t>
            </w:r>
            <w:r>
              <w:rPr>
                <w:rFonts w:cs="Arial" w:ascii="Arial" w:hAnsi="Arial"/>
                <w:lang w:val="it-IT"/>
              </w:rPr>
              <w:t xml:space="preserve"> e saper utilizzare il </w:t>
            </w:r>
            <w:r>
              <w:rPr>
                <w:rFonts w:cs="Arial" w:ascii="Arial" w:hAnsi="Arial"/>
                <w:shd w:fill="FFFF00" w:val="clear"/>
                <w:lang w:val="it-IT"/>
              </w:rPr>
              <w:t>linguaggio specifico</w:t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</w:rPr>
              <w:t>della disciplina.</w:t>
            </w:r>
          </w:p>
          <w:p>
            <w:pPr>
              <w:pStyle w:val="Standard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rPr>
                <w:rFonts w:ascii="Arial" w:hAnsi="Arial" w:cs="Arial"/>
                <w:b/>
                <w:b/>
                <w:lang w:val="it-IT"/>
              </w:rPr>
            </w:pPr>
            <w:r>
              <w:rPr>
                <w:rFonts w:cs="Arial" w:ascii="Arial" w:hAnsi="Arial"/>
                <w:b/>
                <w:lang w:val="it-IT"/>
              </w:rPr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lang w:val="it-IT"/>
              </w:rPr>
              <w:t xml:space="preserve">- Acquisire le competenze necessarie ad </w:t>
            </w:r>
            <w:r>
              <w:rPr>
                <w:rFonts w:cs="Arial" w:ascii="Arial" w:hAnsi="Arial"/>
                <w:shd w:fill="FFFF00" w:val="clear"/>
                <w:lang w:val="it-IT"/>
              </w:rPr>
              <w:t>analizzare gli aspetti demografici e nello specifico i ritmi di crescita delle popolazioni,</w:t>
            </w:r>
            <w:r>
              <w:rPr>
                <w:rFonts w:cs="Arial" w:ascii="Arial" w:hAnsi="Arial"/>
                <w:lang w:val="it-IT"/>
              </w:rPr>
              <w:t xml:space="preserve"> i flussi delle grandi migrazioni del passato e del presente, la distribuzione e la densità della popolazione, in relazione a fattori ambientali e sociali.</w:t>
            </w:r>
          </w:p>
          <w:p>
            <w:pPr>
              <w:pStyle w:val="Standard"/>
              <w:rPr>
                <w:rFonts w:ascii="Arial" w:hAnsi="Arial" w:cs="Arial"/>
                <w:b/>
                <w:b/>
                <w:lang w:val="it-IT"/>
              </w:rPr>
            </w:pPr>
            <w:r>
              <w:rPr>
                <w:rFonts w:cs="Arial" w:ascii="Arial" w:hAnsi="Arial"/>
                <w:b/>
                <w:lang w:val="it-IT"/>
              </w:rPr>
            </w:r>
          </w:p>
        </w:tc>
        <w:tc>
          <w:tcPr>
            <w:tcW w:w="4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lang w:val="it-IT"/>
              </w:rPr>
            </w:pPr>
            <w:r>
              <w:rPr>
                <w:rFonts w:cs="Arial" w:ascii="Arial" w:hAnsi="Arial"/>
                <w:b/>
                <w:lang w:val="it-IT"/>
              </w:rPr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lang w:val="it-IT"/>
              </w:rPr>
              <w:t>- Le diversità culturali (lingue, religioni ecc.).</w:t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lang w:val="it-IT"/>
              </w:rPr>
              <w:t xml:space="preserve">- </w:t>
            </w:r>
            <w:r>
              <w:rPr>
                <w:rFonts w:cs="Arial" w:ascii="Arial" w:hAnsi="Arial"/>
                <w:shd w:fill="FFFF00" w:val="clear"/>
                <w:lang w:val="it-IT"/>
              </w:rPr>
              <w:t>Temi-problemi, esempi concreti da sviluppare trasversalmente.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shd w:fill="FFFF00" w:val="clear"/>
                <w:lang w:val="it-IT"/>
              </w:rPr>
              <w:t>Collocare l’esperienza</w:t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shd w:fill="FFFF00" w:val="clear"/>
                <w:lang w:val="it-IT"/>
              </w:rPr>
              <w:t>personale</w:t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shd w:fill="FFFF00" w:val="clear"/>
                <w:lang w:val="it-IT"/>
              </w:rPr>
              <w:t>in un sistema</w:t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shd w:fill="FFFF00" w:val="clear"/>
                <w:lang w:val="it-IT"/>
              </w:rPr>
              <w:t>di regole fondato sul reciproco</w:t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shd w:fill="FFFF00" w:val="clear"/>
                <w:lang w:val="it-IT"/>
              </w:rPr>
              <w:t>riconoscimento dei diritti</w:t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shd w:fill="FFFF00" w:val="clear"/>
                <w:lang w:val="it-IT"/>
              </w:rPr>
              <w:t>garantiti dalla Costituzione</w:t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shd w:fill="FFFF00" w:val="clear"/>
                <w:lang w:val="it-IT"/>
              </w:rPr>
              <w:t>a tutela della persona, della collettività e dell’ambiente.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rPr>
                <w:rFonts w:ascii="Arial" w:hAnsi="Arial" w:cs="Arial"/>
                <w:b/>
                <w:b/>
                <w:lang w:val="it-IT"/>
              </w:rPr>
            </w:pPr>
            <w:r>
              <w:rPr>
                <w:rFonts w:cs="Arial" w:ascii="Arial" w:hAnsi="Arial"/>
                <w:b/>
                <w:lang w:val="it-IT"/>
              </w:rPr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lang w:val="it-IT"/>
              </w:rPr>
              <w:t>-</w:t>
            </w:r>
            <w:r>
              <w:rPr>
                <w:rFonts w:cs="Arial" w:ascii="Arial" w:hAnsi="Arial"/>
                <w:shd w:fill="FFFF00" w:val="clear"/>
                <w:lang w:val="it-IT"/>
              </w:rPr>
              <w:t xml:space="preserve"> Saper fornire un quadro degli aspetti ambientali, </w:t>
            </w:r>
            <w:r>
              <w:rPr>
                <w:rFonts w:cs="Arial" w:ascii="Arial" w:hAnsi="Arial"/>
                <w:lang w:val="it-IT"/>
              </w:rPr>
              <w:t>demografici, politico-economici e culturali, favorendo comparazioni e cambiamenti di scala.</w:t>
            </w:r>
          </w:p>
          <w:p>
            <w:pPr>
              <w:pStyle w:val="Standard"/>
              <w:rPr>
                <w:rFonts w:ascii="Arial" w:hAnsi="Arial" w:cs="Arial"/>
                <w:b/>
                <w:b/>
                <w:lang w:val="it-IT"/>
              </w:rPr>
            </w:pPr>
            <w:r>
              <w:rPr>
                <w:rFonts w:cs="Arial" w:ascii="Arial" w:hAnsi="Arial"/>
                <w:b/>
                <w:lang w:val="it-IT"/>
              </w:rPr>
            </w:r>
          </w:p>
        </w:tc>
        <w:tc>
          <w:tcPr>
            <w:tcW w:w="4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rPr>
                <w:rFonts w:ascii="Arial" w:hAnsi="Arial" w:cs="Arial"/>
                <w:b/>
                <w:b/>
                <w:lang w:val="it-IT"/>
              </w:rPr>
            </w:pPr>
            <w:r>
              <w:rPr>
                <w:rFonts w:cs="Arial" w:ascii="Arial" w:hAnsi="Arial"/>
                <w:b/>
                <w:lang w:val="it-IT"/>
              </w:rPr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lang w:val="it-IT"/>
              </w:rPr>
              <w:t>- La relazione tra economia, ambiente e società.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ListParagraph"/>
              <w:ind w:left="0" w:hanging="0"/>
              <w:rPr/>
            </w:pPr>
            <w:r>
              <w:rPr>
                <w:rFonts w:cs="Arial" w:ascii="Arial" w:hAnsi="Arial"/>
                <w:lang w:val="it-IT"/>
              </w:rPr>
              <w:t>Acquisire e utilizzare alcuni strumenti di base, propri delle varie discipline dell’area, per esercitare senza pregiudizi e con apertura mentale i diritti di cittadinanza attiva come momento di crescita personale.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4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rPr>
                <w:rFonts w:ascii="Arial" w:hAnsi="Arial" w:cs="Arial"/>
                <w:b/>
                <w:b/>
                <w:lang w:val="it-IT"/>
              </w:rPr>
            </w:pPr>
            <w:r>
              <w:rPr>
                <w:rFonts w:cs="Arial" w:ascii="Arial" w:hAnsi="Arial"/>
                <w:b/>
                <w:lang w:val="it-IT"/>
              </w:rPr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b/>
                <w:lang w:val="it-IT"/>
              </w:rPr>
              <w:t xml:space="preserve">- </w:t>
            </w:r>
            <w:r>
              <w:rPr>
                <w:rFonts w:cs="Arial" w:ascii="Arial" w:hAnsi="Arial"/>
                <w:lang w:val="it-IT"/>
              </w:rPr>
              <w:t>Saper fornire un quadro degli aspetti ambientali, demografici, politico-economici e culturali, favorendo comparazioni e cambiamenti di scala.</w:t>
            </w:r>
          </w:p>
        </w:tc>
        <w:tc>
          <w:tcPr>
            <w:tcW w:w="4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lang w:val="it-IT"/>
              </w:rPr>
              <w:t>- Le migrazioni, la popolazione e la questione demografica.</w:t>
            </w:r>
          </w:p>
        </w:tc>
      </w:tr>
      <w:tr>
        <w:trPr/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ListParagraph"/>
              <w:ind w:left="0" w:hanging="0"/>
              <w:rPr/>
            </w:pPr>
            <w:r>
              <w:rPr>
                <w:rFonts w:cs="Arial" w:ascii="Arial" w:hAnsi="Arial"/>
                <w:lang w:val="it-IT"/>
              </w:rPr>
              <w:t xml:space="preserve">Riconoscere </w:t>
            </w:r>
            <w:r>
              <w:rPr>
                <w:rFonts w:cs="Arial" w:ascii="Arial" w:hAnsi="Arial"/>
                <w:shd w:fill="FFFF00" w:val="clear"/>
                <w:lang w:val="it-IT"/>
              </w:rPr>
              <w:t>l’interdipendenza</w:t>
            </w:r>
            <w:r>
              <w:rPr>
                <w:rFonts w:cs="Arial" w:ascii="Arial" w:hAnsi="Arial"/>
                <w:lang w:val="it-IT"/>
              </w:rPr>
              <w:t xml:space="preserve"> tra i vari campi del sapere, nonché </w:t>
            </w:r>
            <w:r>
              <w:rPr>
                <w:rFonts w:cs="Arial" w:ascii="Arial" w:hAnsi="Arial"/>
                <w:shd w:fill="FFFF00" w:val="clear"/>
                <w:lang w:val="it-IT"/>
              </w:rPr>
              <w:t>tra fenomeni storici,</w:t>
            </w:r>
            <w:r>
              <w:rPr>
                <w:rFonts w:cs="Arial" w:ascii="Arial" w:hAnsi="Arial"/>
                <w:lang w:val="it-IT"/>
              </w:rPr>
              <w:t xml:space="preserve"> culturali, sociali, istituzionali, economici e religiosi nella loro dimensione territoriale.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4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/>
            </w:pPr>
            <w:r>
              <w:rPr>
                <w:rFonts w:cs="Arial" w:ascii="Arial" w:hAnsi="Arial"/>
                <w:shd w:fill="FFFF00" w:val="clear"/>
                <w:lang w:val="it-IT"/>
              </w:rPr>
              <w:t>- Dare conto dell’importanza di alcuni fattori fondamentali per gli insediamenti dei popoli e la costituzione degli Stati,</w:t>
            </w:r>
            <w:r>
              <w:rPr>
                <w:rFonts w:cs="Arial" w:ascii="Arial" w:hAnsi="Arial"/>
                <w:lang w:val="it-IT"/>
              </w:rPr>
              <w:t xml:space="preserve"> in prospettiva geostorica.</w:t>
            </w:r>
          </w:p>
        </w:tc>
        <w:tc>
          <w:tcPr>
            <w:tcW w:w="4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</w:tr>
    </w:tbl>
    <w:p>
      <w:pPr>
        <w:pStyle w:val="Standard"/>
        <w:overflowPunct w:val="true"/>
        <w:rPr>
          <w:rFonts w:ascii="Arial" w:hAnsi="Arial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b/>
          <w:sz w:val="24"/>
          <w:szCs w:val="24"/>
          <w:lang w:val="it-IT"/>
        </w:rPr>
      </w:r>
    </w:p>
    <w:p>
      <w:pPr>
        <w:pStyle w:val="Standard"/>
        <w:rPr>
          <w:rFonts w:ascii="Arial" w:hAnsi="Arial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b/>
          <w:sz w:val="24"/>
          <w:szCs w:val="24"/>
          <w:lang w:val="it-IT"/>
        </w:rPr>
      </w:r>
    </w:p>
    <w:p>
      <w:pPr>
        <w:pStyle w:val="Standard"/>
        <w:rPr>
          <w:rFonts w:ascii="Arial" w:hAnsi="Arial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b/>
          <w:sz w:val="24"/>
          <w:szCs w:val="24"/>
          <w:lang w:val="it-IT"/>
        </w:rPr>
      </w:r>
    </w:p>
    <w:p>
      <w:pPr>
        <w:pStyle w:val="Standard"/>
        <w:rPr/>
      </w:pPr>
      <w:r>
        <w:rPr>
          <w:rFonts w:cs="Arial" w:ascii="Arial" w:hAnsi="Arial"/>
          <w:b/>
          <w:sz w:val="24"/>
          <w:szCs w:val="24"/>
          <w:lang w:val="it-IT"/>
        </w:rPr>
        <w:t>SECONDO BIENNIO e QUINTO ANNO</w:t>
      </w:r>
    </w:p>
    <w:p>
      <w:pPr>
        <w:pStyle w:val="Standard"/>
        <w:rPr>
          <w:rFonts w:ascii="Arial" w:hAnsi="Arial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b/>
          <w:sz w:val="24"/>
          <w:szCs w:val="24"/>
          <w:lang w:val="it-IT"/>
        </w:rPr>
      </w:r>
    </w:p>
    <w:p>
      <w:pPr>
        <w:pStyle w:val="Standard"/>
        <w:rPr>
          <w:rFonts w:ascii="Arial" w:hAnsi="Arial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b/>
          <w:sz w:val="24"/>
          <w:szCs w:val="24"/>
          <w:lang w:val="it-IT"/>
        </w:rPr>
      </w:r>
    </w:p>
    <w:tbl>
      <w:tblPr>
        <w:tblW w:w="13583" w:type="dxa"/>
        <w:jc w:val="left"/>
        <w:tblInd w:w="-51" w:type="dxa"/>
        <w:tblBorders>
          <w:top w:val="single" w:sz="2" w:space="0" w:color="000080"/>
          <w:left w:val="single" w:sz="2" w:space="0" w:color="000080"/>
          <w:right w:val="single" w:sz="2" w:space="0" w:color="000080"/>
          <w:insideV w:val="single" w:sz="2" w:space="0" w:color="000080"/>
        </w:tblBorders>
        <w:tblCellMar>
          <w:top w:w="0" w:type="dxa"/>
          <w:left w:w="102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853"/>
        <w:gridCol w:w="4861"/>
        <w:gridCol w:w="4869"/>
      </w:tblGrid>
      <w:tr>
        <w:trPr>
          <w:trHeight w:val="510" w:hRule="atLeast"/>
        </w:trPr>
        <w:tc>
          <w:tcPr>
            <w:tcW w:w="13583" w:type="dxa"/>
            <w:gridSpan w:val="3"/>
            <w:tcBorders>
              <w:top w:val="single" w:sz="2" w:space="0" w:color="000080"/>
              <w:left w:val="single" w:sz="2" w:space="0" w:color="000080"/>
              <w:right w:val="single" w:sz="2" w:space="0" w:color="000080"/>
              <w:insideV w:val="single" w:sz="2" w:space="0" w:color="000080"/>
            </w:tcBorders>
            <w:shd w:color="auto" w:fill="FFFFFF" w:val="clear"/>
            <w:tcMar>
              <w:left w:w="102" w:type="dxa"/>
            </w:tcMar>
          </w:tcPr>
          <w:p>
            <w:pPr>
              <w:pStyle w:val="WWPredefinito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STORIA</w:t>
            </w:r>
          </w:p>
          <w:p>
            <w:pPr>
              <w:pStyle w:val="WWPredefinito"/>
              <w:spacing w:lineRule="auto" w:line="36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  <w:insideH w:val="single" w:sz="4" w:space="0" w:color="000080"/>
              <w:insideV w:val="single" w:sz="2" w:space="0" w:color="000080"/>
            </w:tcBorders>
            <w:shd w:color="auto" w:fill="FFFFFF" w:val="clear"/>
            <w:tcMar>
              <w:left w:w="98" w:type="dxa"/>
            </w:tcMar>
          </w:tcPr>
          <w:p>
            <w:pPr>
              <w:pStyle w:val="WWPredefinito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Competenze</w:t>
            </w:r>
          </w:p>
        </w:tc>
        <w:tc>
          <w:tcPr>
            <w:tcW w:w="4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  <w:insideH w:val="single" w:sz="4" w:space="0" w:color="000080"/>
              <w:insideV w:val="single" w:sz="2" w:space="0" w:color="000080"/>
            </w:tcBorders>
            <w:shd w:color="auto" w:fill="FFFFFF" w:val="clear"/>
            <w:tcMar>
              <w:left w:w="0" w:type="dxa"/>
              <w:right w:w="10" w:type="dxa"/>
            </w:tcMar>
          </w:tcPr>
          <w:p>
            <w:pPr>
              <w:pStyle w:val="WWPredefinito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Abilità/Capacità</w:t>
            </w:r>
          </w:p>
        </w:tc>
        <w:tc>
          <w:tcPr>
            <w:tcW w:w="48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0" w:type="dxa"/>
              <w:right w:w="10" w:type="dxa"/>
            </w:tcMar>
          </w:tcPr>
          <w:p>
            <w:pPr>
              <w:pStyle w:val="WWPredefinito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Conoscenze essenziali</w:t>
            </w:r>
          </w:p>
        </w:tc>
      </w:tr>
      <w:tr>
        <w:trPr>
          <w:trHeight w:val="3128" w:hRule="atLeast"/>
        </w:trPr>
        <w:tc>
          <w:tcPr>
            <w:tcW w:w="3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  <w:insideH w:val="single" w:sz="4" w:space="0" w:color="000080"/>
              <w:insideV w:val="single" w:sz="2" w:space="0" w:color="000080"/>
            </w:tcBorders>
            <w:shd w:color="auto" w:fill="FFFFFF" w:val="clear"/>
            <w:tcMar>
              <w:left w:w="98" w:type="dxa"/>
            </w:tcMar>
          </w:tcPr>
          <w:p>
            <w:pPr>
              <w:pStyle w:val="TableContents"/>
              <w:widowControl/>
              <w:tabs>
                <w:tab w:val="left" w:pos="1027" w:leader="none"/>
              </w:tabs>
              <w:spacing w:lineRule="atLeast" w:line="100"/>
              <w:ind w:left="318" w:hanging="0"/>
              <w:rPr>
                <w:rFonts w:ascii="Arial" w:hAnsi="Arial" w:cs="Century Schoolbook L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Century Schoolbook L" w:ascii="Arial" w:hAnsi="Arial"/>
                <w:b/>
                <w:sz w:val="20"/>
                <w:szCs w:val="20"/>
                <w:shd w:fill="FFFF00" w:val="clear"/>
              </w:rPr>
              <w:t>Comprendere il cambiamento e la diversità in una dimensione diacronica attraverso il confronto tra epoche e in una dimensione sincronica attraverso il confronto tra aree geografiche e culturali.</w:t>
            </w:r>
          </w:p>
          <w:p>
            <w:pPr>
              <w:pStyle w:val="Standard"/>
              <w:tabs>
                <w:tab w:val="left" w:pos="1027" w:leader="none"/>
              </w:tabs>
              <w:spacing w:lineRule="atLeast" w:line="100"/>
              <w:ind w:left="318" w:hanging="0"/>
              <w:rPr>
                <w:rFonts w:ascii="Arial" w:hAnsi="Arial" w:cs="Arial"/>
                <w:b/>
                <w:b/>
                <w:bCs/>
                <w:highlight w:val="yellow"/>
                <w:lang w:val="it-IT"/>
              </w:rPr>
            </w:pPr>
            <w:r>
              <w:rPr>
                <w:rFonts w:cs="Arial" w:ascii="Arial" w:hAnsi="Arial"/>
                <w:b/>
                <w:bCs/>
                <w:shd w:fill="FFFF00" w:val="clear"/>
                <w:lang w:val="it-IT"/>
              </w:rPr>
              <w:t xml:space="preserve">Conoscere </w:t>
            </w:r>
            <w:r>
              <w:rPr>
                <w:rFonts w:cs="Arial" w:ascii="Arial" w:hAnsi="Arial"/>
                <w:b/>
                <w:bCs/>
                <w:lang w:val="it-IT"/>
              </w:rPr>
              <w:t>e</w:t>
            </w:r>
            <w:r>
              <w:rPr>
                <w:rFonts w:cs="Arial" w:ascii="Arial" w:hAnsi="Arial"/>
                <w:b/>
                <w:bCs/>
                <w:shd w:fill="FFFF00" w:val="clear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bCs/>
                <w:lang w:val="it-IT"/>
              </w:rPr>
              <w:t xml:space="preserve">saper utilizzare </w:t>
            </w:r>
            <w:r>
              <w:rPr>
                <w:rFonts w:cs="Arial" w:ascii="Arial" w:hAnsi="Arial"/>
                <w:b/>
                <w:bCs/>
                <w:shd w:fill="FFFF00" w:val="clear"/>
                <w:lang w:val="it-IT"/>
              </w:rPr>
              <w:t>il linguaggio specifico</w:t>
            </w:r>
          </w:p>
        </w:tc>
        <w:tc>
          <w:tcPr>
            <w:tcW w:w="4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  <w:insideH w:val="single" w:sz="4" w:space="0" w:color="000080"/>
              <w:insideV w:val="single" w:sz="2" w:space="0" w:color="000080"/>
            </w:tcBorders>
            <w:shd w:color="auto" w:fill="FFFFFF" w:val="clear"/>
            <w:tcMar>
              <w:left w:w="0" w:type="dxa"/>
              <w:right w:w="10" w:type="dxa"/>
            </w:tcMar>
          </w:tcPr>
          <w:p>
            <w:pPr>
              <w:pStyle w:val="TableContents"/>
              <w:numPr>
                <w:ilvl w:val="0"/>
                <w:numId w:val="5"/>
              </w:numPr>
              <w:rPr>
                <w:rFonts w:ascii="Arial" w:hAnsi="Arial" w:cs="Century Schoolbook L"/>
                <w:sz w:val="20"/>
                <w:szCs w:val="20"/>
                <w:highlight w:val="yellow"/>
              </w:rPr>
            </w:pPr>
            <w:r>
              <w:rPr>
                <w:rFonts w:cs="Century Schoolbook L" w:ascii="Arial" w:hAnsi="Arial"/>
                <w:sz w:val="20"/>
                <w:szCs w:val="20"/>
                <w:shd w:fill="FFFF00" w:val="clear"/>
              </w:rPr>
              <w:t>Individuare elementi costituivi e caratteri originali dei diversi periodi e delle diverse civiltà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Arial" w:hAnsi="Arial" w:cs="Century Schoolbook L"/>
                <w:sz w:val="20"/>
                <w:szCs w:val="20"/>
                <w:highlight w:val="yellow"/>
              </w:rPr>
            </w:pPr>
            <w:r>
              <w:rPr>
                <w:rFonts w:cs="Century Schoolbook L" w:ascii="Arial" w:hAnsi="Arial"/>
                <w:sz w:val="20"/>
                <w:szCs w:val="20"/>
                <w:shd w:fill="FFFF00" w:val="clear"/>
              </w:rPr>
              <w:t>Identificare gli elementi maggiormente significativi per confrontare aree e periodi diversi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Arial" w:hAnsi="Arial" w:cs="Century Schoolbook L"/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  <w:t>Individuare i principali mezzi e strumenti che hanno caratterizzato l'innovazione tecnico-scientifica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Arial" w:hAnsi="Arial" w:cs="Century Schoolbook L"/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  <w:t>Mettere a confronto diverse interpretazioni di un medesimo fatto o fenomeno.</w:t>
            </w:r>
          </w:p>
          <w:p>
            <w:pPr>
              <w:pStyle w:val="TableContents"/>
              <w:numPr>
                <w:ilvl w:val="0"/>
                <w:numId w:val="5"/>
              </w:numPr>
              <w:rPr/>
            </w:pPr>
            <w:r>
              <w:rPr>
                <w:rFonts w:cs="Century Schoolbook L" w:ascii="Arial" w:hAnsi="Arial"/>
                <w:sz w:val="20"/>
                <w:szCs w:val="20"/>
              </w:rPr>
              <w:t xml:space="preserve"> </w:t>
            </w:r>
            <w:r>
              <w:rPr>
                <w:rFonts w:cs="Century Schoolbook L" w:ascii="Arial" w:hAnsi="Arial"/>
                <w:sz w:val="20"/>
                <w:szCs w:val="20"/>
              </w:rPr>
              <w:t>Ricostruire le connessioni sincroniche e gli sviluppi diacronici riferiti ad un determinato problema storico studiato</w:t>
            </w:r>
          </w:p>
        </w:tc>
        <w:tc>
          <w:tcPr>
            <w:tcW w:w="486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0" w:type="dxa"/>
              <w:right w:w="10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rFonts w:cs="Century Schoolbook L" w:ascii="Arial" w:hAnsi="Arial"/>
                <w:i/>
                <w:iCs/>
                <w:sz w:val="20"/>
                <w:szCs w:val="20"/>
              </w:rPr>
              <w:t>classe terza</w:t>
            </w:r>
          </w:p>
          <w:p>
            <w:pPr>
              <w:pStyle w:val="TableContents"/>
              <w:rPr>
                <w:rFonts w:ascii="Arial" w:hAnsi="Arial" w:cs="Century Schoolbook L"/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  <w:t>- Le trasformazioni dell’Europa tra X e XI secolo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  <w:t>-</w:t>
            </w:r>
            <w:r>
              <w:rPr>
                <w:rFonts w:cs="Century Schoolbook L" w:ascii="Arial" w:hAnsi="Arial"/>
                <w:sz w:val="20"/>
                <w:szCs w:val="20"/>
                <w:shd w:fill="FFFF00" w:val="clear"/>
              </w:rPr>
              <w:t xml:space="preserve"> La rinascita urbana e l’esperienza comunale</w:t>
            </w:r>
          </w:p>
          <w:p>
            <w:pPr>
              <w:pStyle w:val="TableContents"/>
              <w:rPr/>
            </w:pPr>
            <w:r>
              <w:rPr>
                <w:rFonts w:cs="Century Schoolbook L" w:ascii="Arial" w:hAnsi="Arial"/>
                <w:sz w:val="20"/>
                <w:szCs w:val="20"/>
              </w:rPr>
              <w:t>- Chiesa, Monarchia e Impero tra Duecento e Trecento</w:t>
            </w:r>
          </w:p>
          <w:p>
            <w:pPr>
              <w:pStyle w:val="TableContents"/>
              <w:rPr/>
            </w:pPr>
            <w:r>
              <w:rPr>
                <w:rFonts w:cs="Century Schoolbook L" w:ascii="Arial" w:hAnsi="Arial"/>
                <w:sz w:val="20"/>
                <w:szCs w:val="20"/>
              </w:rPr>
              <w:t xml:space="preserve">- </w:t>
            </w:r>
            <w:r>
              <w:rPr>
                <w:rFonts w:cs="Century Schoolbook L" w:ascii="Arial" w:hAnsi="Arial"/>
                <w:sz w:val="20"/>
                <w:szCs w:val="20"/>
                <w:shd w:fill="FFFF00" w:val="clear"/>
              </w:rPr>
              <w:t>La crisi del Trecento</w:t>
            </w:r>
            <w:r>
              <w:rPr>
                <w:rFonts w:cs="Century Schoolbook L" w:ascii="Arial" w:hAnsi="Arial"/>
                <w:sz w:val="20"/>
                <w:szCs w:val="20"/>
              </w:rPr>
              <w:t xml:space="preserve"> e il declino dei poteri universali</w:t>
            </w:r>
          </w:p>
          <w:p>
            <w:pPr>
              <w:pStyle w:val="TableContents"/>
              <w:rPr/>
            </w:pPr>
            <w:r>
              <w:rPr>
                <w:rFonts w:cs="Century Schoolbook L" w:ascii="Arial" w:hAnsi="Arial"/>
                <w:sz w:val="20"/>
                <w:szCs w:val="20"/>
              </w:rPr>
              <w:t xml:space="preserve">- Verso lo </w:t>
            </w:r>
            <w:r>
              <w:rPr>
                <w:rFonts w:cs="Century Schoolbook L" w:ascii="Arial" w:hAnsi="Arial"/>
                <w:sz w:val="20"/>
                <w:szCs w:val="20"/>
                <w:shd w:fill="FFFF00" w:val="clear"/>
              </w:rPr>
              <w:t>Stato moderno</w:t>
            </w:r>
            <w:r>
              <w:rPr>
                <w:rFonts w:cs="Century Schoolbook L" w:ascii="Arial" w:hAnsi="Arial"/>
                <w:sz w:val="20"/>
                <w:szCs w:val="20"/>
              </w:rPr>
              <w:t>: la nascita delle Monarchie Nazionali</w:t>
            </w:r>
          </w:p>
          <w:p>
            <w:pPr>
              <w:pStyle w:val="TableContents"/>
              <w:rPr>
                <w:rFonts w:ascii="Arial" w:hAnsi="Arial" w:cs="Century Schoolbook L"/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  <w:t>- Gli Stati regionali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  <w:t xml:space="preserve">- </w:t>
            </w:r>
            <w:r>
              <w:rPr>
                <w:rFonts w:cs="Century Schoolbook L" w:ascii="Arial" w:hAnsi="Arial"/>
                <w:sz w:val="20"/>
                <w:szCs w:val="20"/>
                <w:shd w:fill="FFFF00" w:val="clear"/>
              </w:rPr>
              <w:t>Umanesimo e Rinascimento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  <w:t xml:space="preserve">- </w:t>
            </w:r>
            <w:r>
              <w:rPr>
                <w:rFonts w:cs="Century Schoolbook L" w:ascii="Arial" w:hAnsi="Arial"/>
                <w:sz w:val="20"/>
                <w:szCs w:val="20"/>
                <w:shd w:fill="FFFF00" w:val="clear"/>
              </w:rPr>
              <w:t>Scoperte geografiche e conquista</w:t>
            </w:r>
          </w:p>
          <w:p>
            <w:pPr>
              <w:pStyle w:val="TableContents"/>
              <w:rPr>
                <w:rFonts w:ascii="Arial" w:hAnsi="Arial" w:cs="Century Schoolbook L"/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  <w:t>- Riforma e controriforma</w:t>
            </w:r>
          </w:p>
          <w:p>
            <w:pPr>
              <w:pStyle w:val="TableContents"/>
              <w:rPr>
                <w:rFonts w:ascii="Arial" w:hAnsi="Arial" w:cs="Century Schoolbook L"/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rFonts w:cs="Century Schoolbook L" w:ascii="Arial" w:hAnsi="Arial"/>
                <w:i/>
                <w:iCs/>
                <w:sz w:val="20"/>
                <w:szCs w:val="20"/>
              </w:rPr>
              <w:t>classe quarta</w:t>
            </w:r>
          </w:p>
          <w:p>
            <w:pPr>
              <w:pStyle w:val="TableContents"/>
              <w:rPr>
                <w:rFonts w:ascii="Arial" w:hAnsi="Arial" w:cs="Century Schoolbook L"/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 w:cs="Century Schoolbook L"/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  <w:t>- La crisi del Seicento</w:t>
            </w:r>
          </w:p>
          <w:p>
            <w:pPr>
              <w:pStyle w:val="TableContents"/>
              <w:rPr>
                <w:rFonts w:ascii="Arial" w:hAnsi="Arial" w:cs="Century Schoolbook L"/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  <w:t>- L’Europa delle libertà</w:t>
            </w:r>
          </w:p>
          <w:p>
            <w:pPr>
              <w:pStyle w:val="TableContents"/>
              <w:rPr>
                <w:rFonts w:ascii="Arial" w:hAnsi="Arial" w:cs="Century Schoolbook L"/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  <w:t>- Scienza e fede nel Seicento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  <w:t xml:space="preserve">- </w:t>
            </w:r>
            <w:r>
              <w:rPr>
                <w:rFonts w:cs="Century Schoolbook L" w:ascii="Arial" w:hAnsi="Arial"/>
                <w:sz w:val="20"/>
                <w:szCs w:val="20"/>
                <w:shd w:fill="FFFF00" w:val="clear"/>
              </w:rPr>
              <w:t>L’antico regime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  <w:t>-</w:t>
            </w:r>
            <w:r>
              <w:rPr>
                <w:rFonts w:cs="Century Schoolbook L" w:ascii="Arial" w:hAnsi="Arial"/>
                <w:sz w:val="20"/>
                <w:szCs w:val="20"/>
                <w:shd w:fill="FFFF00" w:val="clear"/>
              </w:rPr>
              <w:t xml:space="preserve"> L’età delle rivoluzioni</w:t>
            </w:r>
          </w:p>
          <w:p>
            <w:pPr>
              <w:pStyle w:val="TableContents"/>
              <w:rPr/>
            </w:pPr>
            <w:r>
              <w:rPr>
                <w:rFonts w:cs="Century Schoolbook L" w:ascii="Arial" w:hAnsi="Arial"/>
                <w:sz w:val="20"/>
                <w:szCs w:val="20"/>
              </w:rPr>
              <w:t xml:space="preserve">- </w:t>
            </w:r>
            <w:r>
              <w:rPr>
                <w:rFonts w:cs="Century Schoolbook L" w:ascii="Arial" w:hAnsi="Arial"/>
                <w:sz w:val="20"/>
                <w:szCs w:val="20"/>
                <w:shd w:fill="FFFF00" w:val="clear"/>
              </w:rPr>
              <w:t>Società industriali</w:t>
            </w:r>
          </w:p>
          <w:p>
            <w:pPr>
              <w:pStyle w:val="TableContents"/>
              <w:rPr>
                <w:rFonts w:ascii="Arial" w:hAnsi="Arial" w:cs="Century Schoolbook L"/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  <w:t>- Questioni nazionali</w:t>
            </w:r>
          </w:p>
          <w:p>
            <w:pPr>
              <w:pStyle w:val="TableContents"/>
              <w:rPr/>
            </w:pPr>
            <w:r>
              <w:rPr>
                <w:rFonts w:cs="Century Schoolbook L" w:ascii="Arial" w:hAnsi="Arial"/>
                <w:sz w:val="20"/>
                <w:szCs w:val="20"/>
              </w:rPr>
              <w:t>- Stati - Nazione e l’</w:t>
            </w:r>
            <w:r>
              <w:rPr>
                <w:rFonts w:cs="Century Schoolbook L" w:ascii="Arial" w:hAnsi="Arial"/>
                <w:sz w:val="20"/>
                <w:szCs w:val="20"/>
                <w:shd w:fill="FFFF00" w:val="clear"/>
              </w:rPr>
              <w:t>Imperialismo</w:t>
            </w:r>
          </w:p>
          <w:p>
            <w:pPr>
              <w:pStyle w:val="TableContents"/>
              <w:rPr>
                <w:rFonts w:ascii="Arial" w:hAnsi="Arial" w:cs="Century Schoolbook L"/>
                <w:sz w:val="20"/>
                <w:szCs w:val="20"/>
                <w:highlight w:val="yellow"/>
              </w:rPr>
            </w:pPr>
            <w:r>
              <w:rPr>
                <w:rFonts w:cs="Century Schoolbook L" w:ascii="Arial" w:hAnsi="Arial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3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  <w:insideH w:val="single" w:sz="4" w:space="0" w:color="000080"/>
              <w:insideV w:val="single" w:sz="2" w:space="0" w:color="000080"/>
            </w:tcBorders>
            <w:shd w:color="auto" w:fill="FFFFFF" w:val="clear"/>
            <w:tcMar>
              <w:left w:w="98" w:type="dxa"/>
            </w:tcMar>
          </w:tcPr>
          <w:p>
            <w:pPr>
              <w:pStyle w:val="TableContents"/>
              <w:tabs>
                <w:tab w:val="left" w:pos="1579" w:leader="none"/>
                <w:tab w:val="left" w:pos="2131" w:leader="none"/>
                <w:tab w:val="left" w:pos="2683" w:leader="none"/>
                <w:tab w:val="left" w:pos="3235" w:leader="none"/>
                <w:tab w:val="left" w:pos="3787" w:leader="none"/>
                <w:tab w:val="left" w:pos="4339" w:leader="none"/>
                <w:tab w:val="left" w:pos="4891" w:leader="none"/>
                <w:tab w:val="left" w:pos="5394" w:leader="none"/>
              </w:tabs>
              <w:spacing w:lineRule="atLeast" w:line="100"/>
              <w:ind w:left="318" w:right="12" w:hanging="0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cs="Century Schoolbook L" w:ascii="Arial" w:hAnsi="Arial"/>
                <w:b/>
                <w:sz w:val="20"/>
                <w:szCs w:val="20"/>
                <w:shd w:fill="FFFF00" w:val="clear"/>
              </w:rPr>
              <w:t xml:space="preserve">Riconoscere </w:t>
            </w:r>
            <w:r>
              <w:rPr>
                <w:rFonts w:cs="Century Schoolbook L" w:ascii="Arial" w:hAnsi="Arial"/>
                <w:b/>
                <w:sz w:val="20"/>
                <w:szCs w:val="20"/>
              </w:rPr>
              <w:t>e problematizzare</w:t>
            </w:r>
            <w:r>
              <w:rPr>
                <w:rFonts w:cs="Century Schoolbook L" w:ascii="Arial" w:hAnsi="Arial"/>
                <w:b/>
                <w:sz w:val="20"/>
                <w:szCs w:val="20"/>
                <w:shd w:fill="FFFF00" w:val="clear"/>
              </w:rPr>
              <w:t xml:space="preserve"> la dimensione storica di aspetti e realtà del presente</w:t>
            </w:r>
          </w:p>
        </w:tc>
        <w:tc>
          <w:tcPr>
            <w:tcW w:w="4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  <w:insideH w:val="single" w:sz="4" w:space="0" w:color="000080"/>
              <w:insideV w:val="single" w:sz="2" w:space="0" w:color="000080"/>
            </w:tcBorders>
            <w:shd w:color="auto" w:fill="FFFFFF" w:val="clear"/>
            <w:tcMar>
              <w:left w:w="0" w:type="dxa"/>
              <w:right w:w="10" w:type="dxa"/>
            </w:tcMar>
          </w:tcPr>
          <w:p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shd w:fill="FFFF00" w:val="clear"/>
              </w:rPr>
              <w:t>Identificare i diversi modelli istituzionali e di organizzazione sociale e le principali relazioni tra persona – famiglia – società - stato</w:t>
            </w:r>
          </w:p>
          <w:p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shd w:fill="FFFF00" w:val="clear"/>
              </w:rPr>
              <w:t>Identificare i diversi modelli di organizzazione economica</w:t>
            </w:r>
          </w:p>
        </w:tc>
        <w:tc>
          <w:tcPr>
            <w:tcW w:w="4869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  <w:insideH w:val="single" w:sz="4" w:space="0" w:color="000080"/>
              <w:insideV w:val="single" w:sz="2" w:space="0" w:color="000080"/>
            </w:tcBorders>
            <w:shd w:color="auto" w:fill="FFFFFF" w:val="clear"/>
            <w:tcMar>
              <w:left w:w="98" w:type="dxa"/>
            </w:tcMar>
          </w:tcPr>
          <w:p>
            <w:pPr>
              <w:pStyle w:val="TableContents"/>
              <w:spacing w:lineRule="atLeast" w:line="100"/>
              <w:ind w:left="318" w:hanging="0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shd w:fill="FFFF00" w:val="clear"/>
              </w:rPr>
              <w:t>Collocare l'esperienza personale in un sistema di regole fondato sul reciproco riconoscimento dei diritti</w:t>
            </w:r>
          </w:p>
        </w:tc>
        <w:tc>
          <w:tcPr>
            <w:tcW w:w="4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  <w:insideH w:val="single" w:sz="4" w:space="0" w:color="000080"/>
              <w:insideV w:val="single" w:sz="2" w:space="0" w:color="000080"/>
            </w:tcBorders>
            <w:shd w:color="auto" w:fill="FFFFFF" w:val="clear"/>
            <w:tcMar>
              <w:left w:w="0" w:type="dxa"/>
              <w:right w:w="10" w:type="dxa"/>
            </w:tcMar>
          </w:tcPr>
          <w:p>
            <w:pPr>
              <w:pStyle w:val="TableContents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  <w:p>
            <w:pPr>
              <w:pStyle w:val="TableContents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shd w:fill="FFFF00" w:val="clear"/>
              </w:rPr>
              <w:t>Riconoscere le libertà e i diritti come mete e conquiste che presuppongono un ruolo attivo e partecipativo dei cittadini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69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andard"/>
        <w:rPr>
          <w:rFonts w:ascii="Arial" w:hAnsi="Arial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b/>
          <w:sz w:val="24"/>
          <w:szCs w:val="24"/>
          <w:lang w:val="it-IT"/>
        </w:rPr>
      </w:r>
    </w:p>
    <w:p>
      <w:pPr>
        <w:pStyle w:val="Standard"/>
        <w:rPr>
          <w:rFonts w:ascii="Arial" w:hAnsi="Arial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b/>
          <w:sz w:val="24"/>
          <w:szCs w:val="24"/>
          <w:lang w:val="it-IT"/>
        </w:rPr>
      </w:r>
    </w:p>
    <w:p>
      <w:pPr>
        <w:pStyle w:val="Standard"/>
        <w:rPr>
          <w:rFonts w:ascii="Arial" w:hAnsi="Arial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b/>
          <w:sz w:val="24"/>
          <w:szCs w:val="24"/>
          <w:lang w:val="it-IT"/>
        </w:rPr>
      </w:r>
    </w:p>
    <w:tbl>
      <w:tblPr>
        <w:tblpPr w:bottomFromText="0" w:horzAnchor="margin" w:leftFromText="141" w:rightFromText="141" w:tblpX="0" w:tblpY="811" w:topFromText="0" w:vertAnchor="margin"/>
        <w:tblW w:w="13583" w:type="dxa"/>
        <w:jc w:val="left"/>
        <w:tblInd w:w="105" w:type="dxa"/>
        <w:tblBorders>
          <w:top w:val="single" w:sz="2" w:space="0" w:color="000080"/>
          <w:left w:val="single" w:sz="2" w:space="0" w:color="000080"/>
          <w:right w:val="single" w:sz="2" w:space="0" w:color="000080"/>
          <w:insideV w:val="single" w:sz="2" w:space="0" w:color="000080"/>
        </w:tblBorders>
        <w:tblCellMar>
          <w:top w:w="0" w:type="dxa"/>
          <w:left w:w="102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853"/>
        <w:gridCol w:w="4861"/>
        <w:gridCol w:w="4869"/>
      </w:tblGrid>
      <w:tr>
        <w:trPr>
          <w:trHeight w:val="510" w:hRule="atLeast"/>
        </w:trPr>
        <w:tc>
          <w:tcPr>
            <w:tcW w:w="13583" w:type="dxa"/>
            <w:gridSpan w:val="3"/>
            <w:tcBorders>
              <w:top w:val="single" w:sz="2" w:space="0" w:color="000080"/>
              <w:left w:val="single" w:sz="2" w:space="0" w:color="000080"/>
              <w:right w:val="single" w:sz="2" w:space="0" w:color="000080"/>
              <w:insideV w:val="single" w:sz="2" w:space="0" w:color="000080"/>
            </w:tcBorders>
            <w:shd w:color="auto" w:fill="FFFFFF" w:val="clear"/>
            <w:tcMar>
              <w:left w:w="102" w:type="dxa"/>
            </w:tcMar>
          </w:tcPr>
          <w:p>
            <w:pPr>
              <w:pStyle w:val="WWPredefinito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STORIA</w:t>
            </w:r>
          </w:p>
          <w:p>
            <w:pPr>
              <w:pStyle w:val="WWPredefinito"/>
              <w:spacing w:lineRule="auto" w:line="36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  <w:insideH w:val="single" w:sz="4" w:space="0" w:color="000080"/>
              <w:insideV w:val="single" w:sz="2" w:space="0" w:color="000080"/>
            </w:tcBorders>
            <w:shd w:color="auto" w:fill="FFFFFF" w:val="clear"/>
            <w:tcMar>
              <w:left w:w="98" w:type="dxa"/>
            </w:tcMar>
          </w:tcPr>
          <w:p>
            <w:pPr>
              <w:pStyle w:val="WWPredefinito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Competenze</w:t>
            </w:r>
          </w:p>
        </w:tc>
        <w:tc>
          <w:tcPr>
            <w:tcW w:w="4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  <w:insideH w:val="single" w:sz="4" w:space="0" w:color="000080"/>
              <w:insideV w:val="single" w:sz="2" w:space="0" w:color="000080"/>
            </w:tcBorders>
            <w:shd w:color="auto" w:fill="FFFFFF" w:val="clear"/>
            <w:tcMar>
              <w:left w:w="0" w:type="dxa"/>
              <w:right w:w="10" w:type="dxa"/>
            </w:tcMar>
          </w:tcPr>
          <w:p>
            <w:pPr>
              <w:pStyle w:val="WWPredefinito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Abilità/Capacità</w:t>
            </w:r>
          </w:p>
        </w:tc>
        <w:tc>
          <w:tcPr>
            <w:tcW w:w="48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0" w:type="dxa"/>
              <w:right w:w="10" w:type="dxa"/>
            </w:tcMar>
          </w:tcPr>
          <w:p>
            <w:pPr>
              <w:pStyle w:val="WWPredefinito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Conoscenze essenziali</w:t>
            </w:r>
          </w:p>
        </w:tc>
      </w:tr>
      <w:tr>
        <w:trPr>
          <w:trHeight w:val="3128" w:hRule="atLeast"/>
        </w:trPr>
        <w:tc>
          <w:tcPr>
            <w:tcW w:w="3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  <w:insideH w:val="single" w:sz="4" w:space="0" w:color="000080"/>
              <w:insideV w:val="single" w:sz="2" w:space="0" w:color="000080"/>
            </w:tcBorders>
            <w:shd w:color="auto" w:fill="FFFFFF" w:val="clear"/>
            <w:tcMar>
              <w:left w:w="98" w:type="dxa"/>
            </w:tcMar>
          </w:tcPr>
          <w:p>
            <w:pPr>
              <w:pStyle w:val="TableContents"/>
              <w:widowControl/>
              <w:tabs>
                <w:tab w:val="left" w:pos="1027" w:leader="none"/>
              </w:tabs>
              <w:spacing w:lineRule="atLeast" w:line="100"/>
              <w:ind w:left="318" w:hanging="0"/>
              <w:rPr>
                <w:rFonts w:ascii="Arial" w:hAnsi="Arial" w:cs="Century Schoolbook L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Century Schoolbook L" w:ascii="Arial" w:hAnsi="Arial"/>
                <w:b/>
                <w:sz w:val="20"/>
                <w:szCs w:val="20"/>
                <w:shd w:fill="FFFF00" w:val="clear"/>
              </w:rPr>
              <w:t>Comprendere il cambiamento e la diversità in una dimensione diacronica attraverso il confronto tra epoche e in una dimensione sincronica attraverso il confronto tra aree geografiche e culturali.</w:t>
            </w:r>
          </w:p>
          <w:p>
            <w:pPr>
              <w:pStyle w:val="Standard"/>
              <w:tabs>
                <w:tab w:val="left" w:pos="1027" w:leader="none"/>
              </w:tabs>
              <w:spacing w:lineRule="atLeast" w:line="100"/>
              <w:ind w:left="318" w:hanging="0"/>
              <w:rPr>
                <w:rFonts w:ascii="Arial" w:hAnsi="Arial" w:cs="Arial"/>
                <w:b/>
                <w:b/>
                <w:bCs/>
                <w:highlight w:val="yellow"/>
                <w:lang w:val="it-IT"/>
              </w:rPr>
            </w:pPr>
            <w:r>
              <w:rPr>
                <w:rFonts w:cs="Arial" w:ascii="Arial" w:hAnsi="Arial"/>
                <w:b/>
                <w:bCs/>
                <w:shd w:fill="FFFF00" w:val="clear"/>
                <w:lang w:val="it-IT"/>
              </w:rPr>
              <w:t xml:space="preserve">Conoscere </w:t>
            </w:r>
            <w:r>
              <w:rPr>
                <w:rFonts w:cs="Arial" w:ascii="Arial" w:hAnsi="Arial"/>
                <w:b/>
                <w:bCs/>
                <w:lang w:val="it-IT"/>
              </w:rPr>
              <w:t>e</w:t>
            </w:r>
            <w:r>
              <w:rPr>
                <w:rFonts w:cs="Arial" w:ascii="Arial" w:hAnsi="Arial"/>
                <w:b/>
                <w:bCs/>
                <w:shd w:fill="FFFF00" w:val="clear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bCs/>
                <w:lang w:val="it-IT"/>
              </w:rPr>
              <w:t xml:space="preserve">saper utilizzare </w:t>
            </w:r>
            <w:r>
              <w:rPr>
                <w:rFonts w:cs="Arial" w:ascii="Arial" w:hAnsi="Arial"/>
                <w:b/>
                <w:bCs/>
                <w:shd w:fill="FFFF00" w:val="clear"/>
                <w:lang w:val="it-IT"/>
              </w:rPr>
              <w:t>il linguaggio specifico</w:t>
            </w:r>
          </w:p>
        </w:tc>
        <w:tc>
          <w:tcPr>
            <w:tcW w:w="4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  <w:insideH w:val="single" w:sz="4" w:space="0" w:color="000080"/>
              <w:insideV w:val="single" w:sz="2" w:space="0" w:color="000080"/>
            </w:tcBorders>
            <w:shd w:color="auto" w:fill="FFFFFF" w:val="clear"/>
            <w:tcMar>
              <w:left w:w="0" w:type="dxa"/>
              <w:right w:w="10" w:type="dxa"/>
            </w:tcMar>
          </w:tcPr>
          <w:p>
            <w:pPr>
              <w:pStyle w:val="TableContents"/>
              <w:numPr>
                <w:ilvl w:val="0"/>
                <w:numId w:val="5"/>
              </w:numPr>
              <w:rPr>
                <w:rFonts w:ascii="Arial" w:hAnsi="Arial" w:cs="Century Schoolbook L"/>
                <w:sz w:val="20"/>
                <w:szCs w:val="20"/>
                <w:highlight w:val="yellow"/>
              </w:rPr>
            </w:pPr>
            <w:r>
              <w:rPr>
                <w:rFonts w:cs="Century Schoolbook L" w:ascii="Arial" w:hAnsi="Arial"/>
                <w:sz w:val="20"/>
                <w:szCs w:val="20"/>
                <w:shd w:fill="FFFF00" w:val="clear"/>
              </w:rPr>
              <w:t>Individuare elementi costituivi e caratteri originali dei diversi periodi e delle diverse civiltà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Arial" w:hAnsi="Arial" w:cs="Century Schoolbook L"/>
                <w:sz w:val="20"/>
                <w:szCs w:val="20"/>
                <w:highlight w:val="yellow"/>
              </w:rPr>
            </w:pPr>
            <w:r>
              <w:rPr>
                <w:rFonts w:cs="Century Schoolbook L" w:ascii="Arial" w:hAnsi="Arial"/>
                <w:sz w:val="20"/>
                <w:szCs w:val="20"/>
                <w:shd w:fill="FFFF00" w:val="clear"/>
              </w:rPr>
              <w:t>Identificare gli elementi maggiormente significativi per confrontare aree e periodi diversi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Arial" w:hAnsi="Arial" w:cs="Century Schoolbook L"/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  <w:t>Individuare i principali mezzi e strumenti che hanno caratterizzato l'innovazione tecnico-scientifica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Arial" w:hAnsi="Arial" w:cs="Century Schoolbook L"/>
                <w:sz w:val="20"/>
                <w:szCs w:val="20"/>
              </w:rPr>
            </w:pPr>
            <w:r>
              <w:rPr>
                <w:rFonts w:cs="Century Schoolbook L" w:ascii="Arial" w:hAnsi="Arial"/>
                <w:sz w:val="20"/>
                <w:szCs w:val="20"/>
              </w:rPr>
              <w:t>Mettere a confronto diverse interpretazioni di un medesimo fatto o fenomeno.</w:t>
            </w:r>
          </w:p>
          <w:p>
            <w:pPr>
              <w:pStyle w:val="TableContents"/>
              <w:numPr>
                <w:ilvl w:val="0"/>
                <w:numId w:val="5"/>
              </w:numPr>
              <w:rPr/>
            </w:pPr>
            <w:r>
              <w:rPr>
                <w:rFonts w:cs="Century Schoolbook L" w:ascii="Arial" w:hAnsi="Arial"/>
                <w:sz w:val="20"/>
                <w:szCs w:val="20"/>
              </w:rPr>
              <w:t xml:space="preserve"> </w:t>
            </w:r>
            <w:r>
              <w:rPr>
                <w:rFonts w:cs="Century Schoolbook L" w:ascii="Arial" w:hAnsi="Arial"/>
                <w:sz w:val="20"/>
                <w:szCs w:val="20"/>
              </w:rPr>
              <w:t>Ricostruire le connessioni sincroniche e gli sviluppi diacronici riferiti ad un determinato problema storico studiato</w:t>
            </w:r>
          </w:p>
        </w:tc>
        <w:tc>
          <w:tcPr>
            <w:tcW w:w="486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0" w:type="dxa"/>
              <w:right w:w="10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classe quinta</w:t>
            </w:r>
          </w:p>
          <w:p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Società di massa;</w:t>
            </w:r>
          </w:p>
          <w:p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Società e sviluppo tecnologico nella società della </w:t>
            </w:r>
            <w:r>
              <w:rPr>
                <w:rFonts w:cs="Arial" w:ascii="Arial" w:hAnsi="Arial"/>
                <w:i/>
                <w:sz w:val="20"/>
                <w:szCs w:val="20"/>
              </w:rPr>
              <w:t>belle epoquè</w:t>
            </w:r>
          </w:p>
          <w:p>
            <w:pPr>
              <w:pStyle w:val="TableContents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  <w:highlight w:val="yellow"/>
              </w:rPr>
              <w:t>-Imperialismo e colonialismo</w:t>
            </w:r>
          </w:p>
          <w:p>
            <w:pPr>
              <w:pStyle w:val="TableContents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  <w:highlight w:val="yellow"/>
              </w:rPr>
              <w:t>-Seconda Rivoluzione industriale</w:t>
            </w:r>
          </w:p>
          <w:p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-Età giolittiana</w:t>
            </w:r>
          </w:p>
          <w:p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yellow"/>
              </w:rPr>
              <w:t>-Prima Guerra Mondiale</w:t>
            </w:r>
          </w:p>
          <w:p>
            <w:pPr>
              <w:pStyle w:val="TableContents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  <w:highlight w:val="yellow"/>
              </w:rPr>
              <w:t>-Rivoluzione russa</w:t>
            </w:r>
          </w:p>
          <w:p>
            <w:pPr>
              <w:pStyle w:val="TableContents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  <w:highlight w:val="yellow"/>
              </w:rPr>
              <w:t>-I totalitarismi del XX secolo: fascismo, nazismo, stanlinismo</w:t>
            </w:r>
          </w:p>
          <w:p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yellow"/>
              </w:rPr>
              <w:t>-La grande crisi del 1929</w:t>
            </w:r>
          </w:p>
          <w:p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yellow"/>
              </w:rPr>
              <w:t>-Seconda Guerra Mondiale</w:t>
            </w:r>
          </w:p>
          <w:p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-I genocidi del XX secolo</w:t>
            </w:r>
          </w:p>
          <w:p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-Italia repubblicana: nascita e storia della prima Repubblica</w:t>
            </w:r>
          </w:p>
          <w:p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yellow"/>
              </w:rPr>
              <w:t>-Il mondo bipolare: la Guerra fredda</w:t>
            </w:r>
          </w:p>
          <w:p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-Le rivoluzioni culturali e trasformazioni sociali dagli anni Sessanta agli anni Novanta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del XX secolo</w:t>
            </w:r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  <w:insideH w:val="single" w:sz="4" w:space="0" w:color="000080"/>
              <w:insideV w:val="single" w:sz="2" w:space="0" w:color="000080"/>
            </w:tcBorders>
            <w:shd w:color="auto" w:fill="FFFFFF" w:val="clear"/>
            <w:tcMar>
              <w:left w:w="98" w:type="dxa"/>
            </w:tcMar>
          </w:tcPr>
          <w:p>
            <w:pPr>
              <w:pStyle w:val="TableContents"/>
              <w:tabs>
                <w:tab w:val="left" w:pos="1579" w:leader="none"/>
                <w:tab w:val="left" w:pos="2131" w:leader="none"/>
                <w:tab w:val="left" w:pos="2683" w:leader="none"/>
                <w:tab w:val="left" w:pos="3235" w:leader="none"/>
                <w:tab w:val="left" w:pos="3787" w:leader="none"/>
                <w:tab w:val="left" w:pos="4339" w:leader="none"/>
                <w:tab w:val="left" w:pos="4891" w:leader="none"/>
                <w:tab w:val="left" w:pos="5394" w:leader="none"/>
              </w:tabs>
              <w:spacing w:lineRule="atLeast" w:line="100"/>
              <w:ind w:left="318" w:right="12" w:hanging="0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cs="Century Schoolbook L" w:ascii="Arial" w:hAnsi="Arial"/>
                <w:b/>
                <w:sz w:val="20"/>
                <w:szCs w:val="20"/>
                <w:shd w:fill="FFFF00" w:val="clear"/>
              </w:rPr>
              <w:t xml:space="preserve">Riconoscere </w:t>
            </w:r>
            <w:r>
              <w:rPr>
                <w:rFonts w:cs="Century Schoolbook L" w:ascii="Arial" w:hAnsi="Arial"/>
                <w:b/>
                <w:sz w:val="20"/>
                <w:szCs w:val="20"/>
              </w:rPr>
              <w:t>e problematizzare</w:t>
            </w:r>
            <w:r>
              <w:rPr>
                <w:rFonts w:cs="Century Schoolbook L" w:ascii="Arial" w:hAnsi="Arial"/>
                <w:b/>
                <w:sz w:val="20"/>
                <w:szCs w:val="20"/>
                <w:shd w:fill="FFFF00" w:val="clear"/>
              </w:rPr>
              <w:t xml:space="preserve"> la dimensione storica di aspetti e realtà del presente</w:t>
            </w:r>
          </w:p>
        </w:tc>
        <w:tc>
          <w:tcPr>
            <w:tcW w:w="4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  <w:insideH w:val="single" w:sz="4" w:space="0" w:color="000080"/>
              <w:insideV w:val="single" w:sz="2" w:space="0" w:color="000080"/>
            </w:tcBorders>
            <w:shd w:color="auto" w:fill="FFFFFF" w:val="clear"/>
            <w:tcMar>
              <w:left w:w="0" w:type="dxa"/>
              <w:right w:w="10" w:type="dxa"/>
            </w:tcMar>
          </w:tcPr>
          <w:p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shd w:fill="FFFF00" w:val="clear"/>
              </w:rPr>
              <w:t>Identificare i diversi modelli istituzionali e di organizzazione sociale e le principali relazioni tra persona – famiglia – società - stato</w:t>
            </w:r>
          </w:p>
          <w:p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shd w:fill="FFFF00" w:val="clear"/>
              </w:rPr>
              <w:t>Identificare i diversi modelli di organizzazione economica</w:t>
            </w:r>
          </w:p>
        </w:tc>
        <w:tc>
          <w:tcPr>
            <w:tcW w:w="4869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  <w:insideH w:val="single" w:sz="4" w:space="0" w:color="000080"/>
              <w:insideV w:val="single" w:sz="2" w:space="0" w:color="000080"/>
            </w:tcBorders>
            <w:shd w:color="auto" w:fill="FFFFFF" w:val="clear"/>
            <w:tcMar>
              <w:left w:w="98" w:type="dxa"/>
            </w:tcMar>
          </w:tcPr>
          <w:p>
            <w:pPr>
              <w:pStyle w:val="TableContents"/>
              <w:spacing w:lineRule="atLeast" w:line="100"/>
              <w:ind w:left="318" w:hanging="0"/>
              <w:rPr>
                <w:rFonts w:ascii="Arial" w:hAnsi="Arial" w:cs="Arial"/>
                <w:b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shd w:fill="FFFF00" w:val="clear"/>
              </w:rPr>
              <w:t>Collocare l'esperienza personale in un sistema di regole fondato sul reciproco riconoscimento dei diritti</w:t>
            </w:r>
          </w:p>
          <w:p>
            <w:pPr>
              <w:pStyle w:val="WWPredefinito"/>
              <w:spacing w:lineRule="atLeast" w:line="100" w:before="0" w:after="0"/>
              <w:ind w:left="284" w:hanging="28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4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  <w:insideH w:val="single" w:sz="4" w:space="0" w:color="000080"/>
              <w:insideV w:val="single" w:sz="2" w:space="0" w:color="000080"/>
            </w:tcBorders>
            <w:shd w:color="auto" w:fill="FFFFFF" w:val="clear"/>
            <w:tcMar>
              <w:left w:w="0" w:type="dxa"/>
              <w:right w:w="10" w:type="dxa"/>
            </w:tcMar>
          </w:tcPr>
          <w:p>
            <w:pPr>
              <w:pStyle w:val="TableContents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  <w:p>
            <w:pPr>
              <w:pStyle w:val="TableContents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shd w:fill="FFFF00" w:val="clear"/>
              </w:rPr>
              <w:t>Riconoscere le libertà e i diritti come mete e conquiste che presuppongono un ruolo attivo e partecipativo dei cittadini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69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andard"/>
        <w:rPr>
          <w:rFonts w:ascii="Arial" w:hAnsi="Arial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b/>
          <w:sz w:val="24"/>
          <w:szCs w:val="24"/>
          <w:lang w:val="it-IT"/>
        </w:rPr>
      </w:r>
    </w:p>
    <w:p>
      <w:pPr>
        <w:pStyle w:val="Standard"/>
        <w:rPr/>
      </w:pPr>
      <w:r>
        <w:rPr>
          <w:rFonts w:cs="Arial" w:ascii="Arial" w:hAnsi="Arial"/>
          <w:b/>
          <w:sz w:val="24"/>
          <w:szCs w:val="24"/>
          <w:lang w:val="it-IT"/>
        </w:rPr>
        <w:tab/>
      </w:r>
    </w:p>
    <w:p>
      <w:pPr>
        <w:pStyle w:val="Normal"/>
        <w:spacing w:lineRule="exact" w:line="226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tbl>
      <w:tblPr>
        <w:tblW w:w="14461" w:type="dxa"/>
        <w:jc w:val="left"/>
        <w:tblInd w:w="1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134"/>
        <w:gridCol w:w="14326"/>
      </w:tblGrid>
      <w:tr>
        <w:trPr>
          <w:trHeight w:val="225" w:hRule="atLeast"/>
        </w:trPr>
        <w:tc>
          <w:tcPr>
            <w:tcW w:w="13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14326" w:type="dxa"/>
            <w:tcBorders/>
            <w:shd w:color="auto" w:fill="FFFF00" w:val="clear"/>
            <w:vAlign w:val="bottom"/>
          </w:tcPr>
          <w:p>
            <w:pPr>
              <w:pStyle w:val="Normal"/>
              <w:spacing w:lineRule="exact" w:line="225"/>
              <w:rPr/>
            </w:pPr>
            <w:r>
              <w:rPr>
                <w:rFonts w:eastAsia="Microsoft Sans Serif" w:cs="Arial" w:ascii="Arial" w:hAnsi="Arial"/>
                <w:color w:val="00000A"/>
                <w:w w:val="99"/>
                <w:sz w:val="20"/>
                <w:szCs w:val="20"/>
                <w:highlight w:val="yellow"/>
              </w:rPr>
              <w:t>N.B. in giallo sono evidenziati gli obiettivi minimi</w:t>
            </w:r>
          </w:p>
        </w:tc>
      </w:tr>
    </w:tbl>
    <w:p>
      <w:pPr>
        <w:pStyle w:val="Normal"/>
        <w:spacing w:lineRule="exact" w:line="226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/>
        <w:ind w:left="120" w:hanging="0"/>
        <w:rPr>
          <w:rFonts w:ascii="Arial" w:hAnsi="Arial" w:eastAsia="Microsoft Sans Serif" w:cs="Arial"/>
          <w:color w:val="00000A"/>
          <w:sz w:val="20"/>
          <w:szCs w:val="20"/>
        </w:rPr>
      </w:pPr>
      <w:r>
        <w:rPr>
          <w:rFonts w:eastAsia="Microsoft Sans Serif" w:cs="Arial" w:ascii="Arial" w:hAnsi="Arial"/>
          <w:color w:val="00000A"/>
          <w:sz w:val="20"/>
          <w:szCs w:val="20"/>
        </w:rPr>
      </w:r>
    </w:p>
    <w:p>
      <w:pPr>
        <w:pStyle w:val="Normal"/>
        <w:spacing w:lineRule="auto" w:line="240"/>
        <w:ind w:left="120" w:hanging="0"/>
        <w:rPr>
          <w:b/>
          <w:b/>
          <w:bCs/>
        </w:rPr>
      </w:pPr>
      <w:r>
        <w:rPr>
          <w:rFonts w:eastAsia="Microsoft Sans Serif" w:cs="Arial" w:ascii="Arial" w:hAnsi="Arial"/>
          <w:b/>
          <w:bCs/>
          <w:color w:val="00000A"/>
          <w:sz w:val="20"/>
          <w:szCs w:val="20"/>
        </w:rPr>
        <w:t>MODALITA’ DI VALUTAZIONE E CRITERI</w:t>
      </w:r>
    </w:p>
    <w:p>
      <w:pPr>
        <w:pStyle w:val="Normal"/>
        <w:spacing w:lineRule="exact" w:line="229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/>
        <w:ind w:left="120" w:hanging="0"/>
        <w:rPr>
          <w:rFonts w:ascii="Arial" w:hAnsi="Arial" w:eastAsia="Microsoft Sans Serif" w:cs="Arial"/>
          <w:color w:val="00000A"/>
          <w:sz w:val="20"/>
          <w:szCs w:val="20"/>
        </w:rPr>
      </w:pPr>
      <w:r>
        <w:rPr>
          <w:rFonts w:eastAsia="Microsoft Sans Serif" w:cs="Arial" w:ascii="Arial" w:hAnsi="Arial"/>
          <w:color w:val="00000A"/>
          <w:sz w:val="20"/>
          <w:szCs w:val="20"/>
        </w:rPr>
      </w:r>
    </w:p>
    <w:p>
      <w:pPr>
        <w:pStyle w:val="Normal"/>
        <w:tabs>
          <w:tab w:val="left" w:pos="240" w:leader="none"/>
        </w:tabs>
        <w:spacing w:lineRule="auto" w:line="240"/>
        <w:rPr>
          <w:rFonts w:ascii="Arial" w:hAnsi="Arial" w:eastAsia="Microsoft Sans Serif" w:cs="Arial"/>
          <w:color w:val="00000A"/>
          <w:sz w:val="20"/>
          <w:szCs w:val="20"/>
        </w:rPr>
      </w:pPr>
      <w:r>
        <w:rPr>
          <w:rFonts w:eastAsia="Microsoft Sans Serif" w:cs="Arial" w:ascii="Arial" w:hAnsi="Arial"/>
          <w:color w:val="00000A"/>
          <w:sz w:val="20"/>
          <w:szCs w:val="20"/>
        </w:rPr>
      </w:r>
    </w:p>
    <w:p>
      <w:pPr>
        <w:pStyle w:val="Normal"/>
        <w:spacing w:lineRule="exact" w:line="226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/>
        <w:ind w:left="4" w:hanging="0"/>
        <w:rPr/>
      </w:pPr>
      <w:r>
        <w:rPr>
          <w:rFonts w:eastAsia="Microsoft Sans Serif" w:cs="Arial" w:ascii="Arial" w:hAnsi="Arial"/>
          <w:color w:val="00000A"/>
          <w:sz w:val="20"/>
          <w:szCs w:val="20"/>
        </w:rPr>
        <w:t>METODOLOGIE DI LAVORO</w:t>
      </w:r>
    </w:p>
    <w:p>
      <w:pPr>
        <w:pStyle w:val="Normal"/>
        <w:spacing w:lineRule="auto" w:line="240"/>
        <w:ind w:left="4" w:hanging="0"/>
        <w:rPr>
          <w:rFonts w:ascii="Arial" w:hAnsi="Arial" w:eastAsia="Microsoft Sans Serif" w:cs="Arial"/>
          <w:color w:val="00000A"/>
          <w:sz w:val="20"/>
          <w:szCs w:val="20"/>
        </w:rPr>
      </w:pPr>
      <w:r>
        <w:rPr>
          <w:rFonts w:eastAsia="Microsoft Sans Serif" w:cs="Arial" w:ascii="Arial" w:hAnsi="Arial"/>
          <w:color w:val="00000A"/>
          <w:sz w:val="20"/>
          <w:szCs w:val="20"/>
        </w:rPr>
      </w:r>
    </w:p>
    <w:p>
      <w:pPr>
        <w:pStyle w:val="Normal"/>
        <w:spacing w:lineRule="exact" w:line="2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widowControl/>
        <w:numPr>
          <w:ilvl w:val="0"/>
          <w:numId w:val="9"/>
        </w:numPr>
        <w:tabs>
          <w:tab w:val="left" w:pos="124" w:leader="none"/>
        </w:tabs>
        <w:suppressAutoHyphens w:val="false"/>
        <w:spacing w:lineRule="auto" w:line="240"/>
        <w:ind w:left="124" w:hanging="124"/>
        <w:textAlignment w:val="auto"/>
        <w:rPr>
          <w:rFonts w:ascii="Arial" w:hAnsi="Arial" w:eastAsia="Microsoft Sans Serif" w:cs="Arial"/>
          <w:color w:val="00000A"/>
          <w:sz w:val="20"/>
          <w:szCs w:val="20"/>
        </w:rPr>
      </w:pPr>
      <w:r>
        <w:rPr>
          <w:rFonts w:eastAsia="Microsoft Sans Serif" w:cs="Arial" w:ascii="Arial" w:hAnsi="Arial"/>
          <w:color w:val="00000A"/>
          <w:sz w:val="20"/>
          <w:szCs w:val="20"/>
        </w:rPr>
        <w:t>lezione frontale e dialogata</w:t>
      </w:r>
    </w:p>
    <w:p>
      <w:pPr>
        <w:pStyle w:val="Normal"/>
        <w:widowControl/>
        <w:numPr>
          <w:ilvl w:val="0"/>
          <w:numId w:val="9"/>
        </w:numPr>
        <w:tabs>
          <w:tab w:val="left" w:pos="124" w:leader="none"/>
        </w:tabs>
        <w:suppressAutoHyphens w:val="false"/>
        <w:spacing w:lineRule="auto" w:line="235"/>
        <w:ind w:left="124" w:hanging="124"/>
        <w:textAlignment w:val="auto"/>
        <w:rPr>
          <w:rFonts w:ascii="Arial" w:hAnsi="Arial" w:eastAsia="Microsoft Sans Serif" w:cs="Arial"/>
          <w:color w:val="00000A"/>
          <w:sz w:val="20"/>
          <w:szCs w:val="20"/>
        </w:rPr>
      </w:pPr>
      <w:r>
        <w:rPr>
          <w:rFonts w:eastAsia="Microsoft Sans Serif" w:cs="Arial" w:ascii="Arial" w:hAnsi="Arial"/>
          <w:color w:val="00000A"/>
          <w:sz w:val="20"/>
          <w:szCs w:val="20"/>
        </w:rPr>
        <w:t>classe capovolta</w:t>
      </w:r>
    </w:p>
    <w:p>
      <w:pPr>
        <w:pStyle w:val="Normal"/>
        <w:widowControl/>
        <w:numPr>
          <w:ilvl w:val="0"/>
          <w:numId w:val="9"/>
        </w:numPr>
        <w:tabs>
          <w:tab w:val="left" w:pos="124" w:leader="none"/>
        </w:tabs>
        <w:suppressAutoHyphens w:val="false"/>
        <w:spacing w:lineRule="auto" w:line="235"/>
        <w:ind w:left="124" w:hanging="124"/>
        <w:textAlignment w:val="auto"/>
        <w:rPr>
          <w:rFonts w:ascii="Arial" w:hAnsi="Arial" w:eastAsia="Microsoft Sans Serif" w:cs="Arial"/>
          <w:color w:val="00000A"/>
          <w:sz w:val="20"/>
          <w:szCs w:val="20"/>
        </w:rPr>
      </w:pPr>
      <w:r>
        <w:rPr>
          <w:rFonts w:eastAsia="Microsoft Sans Serif" w:cs="Arial" w:ascii="Arial" w:hAnsi="Arial"/>
          <w:color w:val="00000A"/>
          <w:sz w:val="20"/>
          <w:szCs w:val="20"/>
        </w:rPr>
        <w:t>apprendimento cooperativo</w:t>
      </w:r>
    </w:p>
    <w:p>
      <w:pPr>
        <w:pStyle w:val="Normal"/>
        <w:widowControl/>
        <w:numPr>
          <w:ilvl w:val="0"/>
          <w:numId w:val="9"/>
        </w:numPr>
        <w:tabs>
          <w:tab w:val="left" w:pos="124" w:leader="none"/>
        </w:tabs>
        <w:suppressAutoHyphens w:val="false"/>
        <w:spacing w:lineRule="auto" w:line="240"/>
        <w:ind w:left="124" w:hanging="124"/>
        <w:textAlignment w:val="auto"/>
        <w:rPr>
          <w:rFonts w:ascii="Arial" w:hAnsi="Arial" w:eastAsia="Microsoft Sans Serif" w:cs="Arial"/>
          <w:color w:val="00000A"/>
          <w:sz w:val="20"/>
          <w:szCs w:val="20"/>
        </w:rPr>
      </w:pPr>
      <w:r>
        <w:rPr>
          <w:rFonts w:eastAsia="Microsoft Sans Serif" w:cs="Arial" w:ascii="Arial" w:hAnsi="Arial"/>
          <w:color w:val="00000A"/>
          <w:sz w:val="20"/>
          <w:szCs w:val="20"/>
        </w:rPr>
        <w:t>lavori di gruppo</w:t>
      </w:r>
    </w:p>
    <w:p>
      <w:pPr>
        <w:pStyle w:val="Normal"/>
        <w:spacing w:lineRule="exact" w:line="2"/>
        <w:rPr>
          <w:rFonts w:ascii="Arial" w:hAnsi="Arial" w:eastAsia="Microsoft Sans Serif" w:cs="Arial"/>
          <w:color w:val="00000A"/>
          <w:sz w:val="20"/>
          <w:szCs w:val="20"/>
        </w:rPr>
      </w:pPr>
      <w:r>
        <w:rPr>
          <w:rFonts w:eastAsia="Microsoft Sans Serif" w:cs="Arial" w:ascii="Arial" w:hAnsi="Arial"/>
          <w:color w:val="00000A"/>
          <w:sz w:val="20"/>
          <w:szCs w:val="20"/>
        </w:rPr>
      </w:r>
    </w:p>
    <w:p>
      <w:pPr>
        <w:pStyle w:val="Normal"/>
        <w:widowControl/>
        <w:numPr>
          <w:ilvl w:val="0"/>
          <w:numId w:val="9"/>
        </w:numPr>
        <w:tabs>
          <w:tab w:val="left" w:pos="124" w:leader="none"/>
        </w:tabs>
        <w:suppressAutoHyphens w:val="false"/>
        <w:spacing w:lineRule="auto" w:line="240"/>
        <w:ind w:left="124" w:hanging="124"/>
        <w:textAlignment w:val="auto"/>
        <w:rPr>
          <w:rFonts w:ascii="Arial" w:hAnsi="Arial" w:eastAsia="Microsoft Sans Serif" w:cs="Arial"/>
          <w:color w:val="00000A"/>
          <w:sz w:val="20"/>
          <w:szCs w:val="20"/>
        </w:rPr>
      </w:pPr>
      <w:r>
        <w:rPr>
          <w:rFonts w:eastAsia="Microsoft Sans Serif" w:cs="Arial" w:ascii="Arial" w:hAnsi="Arial"/>
          <w:color w:val="00000A"/>
          <w:sz w:val="20"/>
          <w:szCs w:val="20"/>
        </w:rPr>
        <w:t>clil</w:t>
      </w:r>
    </w:p>
    <w:p>
      <w:pPr>
        <w:pStyle w:val="Normal"/>
        <w:widowControl/>
        <w:numPr>
          <w:ilvl w:val="0"/>
          <w:numId w:val="9"/>
        </w:numPr>
        <w:tabs>
          <w:tab w:val="left" w:pos="124" w:leader="none"/>
        </w:tabs>
        <w:suppressAutoHyphens w:val="false"/>
        <w:spacing w:lineRule="auto" w:line="240"/>
        <w:ind w:left="124" w:hanging="124"/>
        <w:textAlignment w:val="auto"/>
        <w:rPr/>
      </w:pPr>
      <w:r>
        <w:rPr>
          <w:rFonts w:eastAsia="Microsoft Sans Serif" w:cs="Arial" w:ascii="Arial" w:hAnsi="Arial"/>
          <w:color w:val="00000A"/>
          <w:sz w:val="20"/>
          <w:szCs w:val="20"/>
        </w:rPr>
        <w:t>dibattito</w:t>
      </w:r>
    </w:p>
    <w:p>
      <w:pPr>
        <w:pStyle w:val="Normal"/>
        <w:widowControl/>
        <w:numPr>
          <w:ilvl w:val="0"/>
          <w:numId w:val="9"/>
        </w:numPr>
        <w:tabs>
          <w:tab w:val="left" w:pos="124" w:leader="none"/>
        </w:tabs>
        <w:suppressAutoHyphens w:val="false"/>
        <w:spacing w:lineRule="auto" w:line="240"/>
        <w:ind w:left="124" w:hanging="124"/>
        <w:textAlignment w:val="auto"/>
        <w:rPr/>
      </w:pPr>
      <w:bookmarkStart w:id="0" w:name="_GoBack"/>
      <w:bookmarkEnd w:id="0"/>
      <w:r>
        <w:rPr>
          <w:rFonts w:eastAsia="Microsoft Sans Serif" w:cs="Arial" w:ascii="Arial" w:hAnsi="Arial"/>
          <w:color w:val="00000A"/>
          <w:sz w:val="20"/>
          <w:szCs w:val="20"/>
        </w:rPr>
        <w:t>altre metodologie ritenute opportune ed efficaci</w:t>
      </w:r>
    </w:p>
    <w:p>
      <w:pPr>
        <w:pStyle w:val="Normal"/>
        <w:widowControl/>
        <w:tabs>
          <w:tab w:val="left" w:pos="124" w:leader="none"/>
        </w:tabs>
        <w:suppressAutoHyphens w:val="false"/>
        <w:spacing w:lineRule="auto" w:line="240"/>
        <w:ind w:left="124" w:hanging="124"/>
        <w:textAlignment w:val="auto"/>
        <w:rPr>
          <w:rFonts w:ascii="Arial" w:hAnsi="Arial" w:eastAsia="Microsoft Sans Serif" w:cs="Arial"/>
          <w:color w:val="00000A"/>
          <w:sz w:val="20"/>
          <w:szCs w:val="20"/>
        </w:rPr>
      </w:pPr>
      <w:r>
        <w:rPr>
          <w:rFonts w:eastAsia="Microsoft Sans Serif" w:cs="Arial" w:ascii="Arial" w:hAnsi="Arial"/>
          <w:color w:val="00000A"/>
          <w:sz w:val="20"/>
          <w:szCs w:val="20"/>
        </w:rPr>
      </w:r>
    </w:p>
    <w:p>
      <w:pPr>
        <w:pStyle w:val="Normal"/>
        <w:widowControl/>
        <w:tabs>
          <w:tab w:val="left" w:pos="124" w:leader="none"/>
        </w:tabs>
        <w:suppressAutoHyphens w:val="false"/>
        <w:spacing w:lineRule="auto" w:line="240"/>
        <w:ind w:left="124" w:hanging="124"/>
        <w:textAlignment w:val="auto"/>
        <w:rPr>
          <w:rFonts w:ascii="Arial" w:hAnsi="Arial" w:eastAsia="Microsoft Sans Serif" w:cs="Arial"/>
          <w:color w:val="00000A"/>
          <w:sz w:val="20"/>
          <w:szCs w:val="20"/>
        </w:rPr>
      </w:pPr>
      <w:r>
        <w:rPr>
          <w:rFonts w:eastAsia="Microsoft Sans Serif" w:cs="Arial" w:ascii="Arial" w:hAnsi="Arial"/>
          <w:color w:val="00000A"/>
          <w:sz w:val="20"/>
          <w:szCs w:val="20"/>
        </w:rPr>
      </w:r>
    </w:p>
    <w:p>
      <w:pPr>
        <w:pStyle w:val="Normal"/>
        <w:tabs>
          <w:tab w:val="left" w:pos="240" w:leader="none"/>
        </w:tabs>
        <w:spacing w:lineRule="auto" w:line="240"/>
        <w:ind w:left="120" w:hanging="0"/>
        <w:rPr/>
      </w:pPr>
      <w:r>
        <w:rPr>
          <w:rFonts w:eastAsia="Microsoft Sans Serif" w:cs="Arial" w:ascii="Arial" w:hAnsi="Arial"/>
          <w:color w:val="00000A"/>
          <w:sz w:val="20"/>
          <w:szCs w:val="20"/>
        </w:rPr>
        <w:t>Sono previste due valutazioni orali nel corso del trimestre; tre valutazioni, nel pentamestre</w:t>
      </w:r>
      <w:r>
        <w:rPr>
          <w:rStyle w:val="FootnoteAnchor1"/>
          <w:rFonts w:eastAsia="Microsoft Sans Serif" w:cs="Arial" w:ascii="Arial" w:hAnsi="Arial"/>
          <w:color w:val="00000A"/>
          <w:sz w:val="20"/>
          <w:szCs w:val="20"/>
        </w:rPr>
        <w:footnoteReference w:id="4"/>
      </w:r>
    </w:p>
    <w:sectPr>
      <w:footnotePr>
        <w:numFmt w:val="decimal"/>
      </w:footnotePr>
      <w:type w:val="nextPage"/>
      <w:pgSz w:orient="landscape" w:w="16838" w:h="11906"/>
      <w:pgMar w:left="1418" w:right="1134" w:header="0" w:top="1276" w:footer="0" w:bottom="127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Verdana">
    <w:charset w:val="01"/>
    <w:family w:val="roman"/>
    <w:pitch w:val="variable"/>
  </w:font>
  <w:font w:name="MS Sans Serif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color w:val="000000"/>
        </w:rPr>
        <w:footnoteRef/>
        <w:tab/>
      </w:r>
      <w:r>
        <w:rPr>
          <w:color w:val="000000"/>
        </w:rPr>
        <w:tab/>
      </w:r>
      <w:r>
        <w:rPr>
          <w:rFonts w:eastAsia="MS Sans Serif"/>
        </w:rPr>
        <w:t xml:space="preserve"> </w:t>
      </w:r>
      <w:r>
        <w:rPr/>
        <w:t xml:space="preserve">Le </w:t>
      </w:r>
      <w:r>
        <w:rPr>
          <w:b/>
        </w:rPr>
        <w:t>competenze</w:t>
      </w:r>
      <w:r>
        <w:rPr/>
        <w:t>, secondo il “Quadro europeo delle qualifiche e dei titoli” (2006), consistono nella comprovata capacità di usare conoscenze, abilità e capacità personali, sociali e/o metodologiche, in situazioni di lavoro o di studio e nello sviluppo professionale e/o personale; sono descritte in termini di responsabilità e autonomia.</w:t>
      </w:r>
    </w:p>
  </w:footnote>
  <w:footnote w:id="3">
    <w:p>
      <w:pPr>
        <w:pStyle w:val="Footnote"/>
        <w:rPr/>
      </w:pPr>
      <w:r>
        <w:rPr>
          <w:color w:val="000000"/>
        </w:rPr>
        <w:footnoteRef/>
        <w:tab/>
      </w:r>
      <w:r>
        <w:rPr>
          <w:color w:val="000000"/>
        </w:rPr>
        <w:tab/>
      </w:r>
      <w:r>
        <w:rPr>
          <w:rFonts w:eastAsia="MS Sans Serif"/>
        </w:rPr>
        <w:t xml:space="preserve"> </w:t>
      </w:r>
      <w:r>
        <w:rPr/>
        <w:t xml:space="preserve">Le </w:t>
      </w:r>
      <w:r>
        <w:rPr>
          <w:b/>
        </w:rPr>
        <w:t>abilità</w:t>
      </w:r>
      <w:r>
        <w:rPr/>
        <w:t>, secondo il “Quadro europeo delle qualifiche e dei titoli” (2006), consistono nella capacità di applicare conoscenze e di usare know-how (sapere come) per portare a termine compiti e risolvere problemi; sono descritte come cognitive (uso del pensiero logico, intuitivo e creativo) e pratiche (che implicano l’abilità manuale e l’uso di metodi, materiali e strumenti).</w:t>
      </w:r>
    </w:p>
  </w:footnote>
  <w:footnote w:id="4">
    <w:p>
      <w:pPr>
        <w:pStyle w:val="Footnotetext"/>
        <w:rPr/>
      </w:pPr>
      <w:r>
        <w:rPr>
          <w:color w:val="000000"/>
        </w:rPr>
        <w:footnoteRef/>
        <w:tab/>
      </w:r>
      <w:r>
        <w:rPr>
          <w:color w:val="000000"/>
        </w:rPr>
        <w:tab/>
      </w:r>
      <w:r>
        <w:rPr/>
        <w:t xml:space="preserve"> Una prova orale può essere sostituita, a discrezione del docente, con una prova scritta.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0"/>
      </w:pPr>
      <w:rPr>
        <w:rFonts w:ascii="OpenSymbol" w:hAnsi="OpenSymbol" w:cs="OpenSymbol" w:hint="default"/>
        <w:sz w:val="20"/>
        <w:rFonts w:cs="OpenSymbol"/>
      </w:rPr>
    </w:lvl>
    <w:lvl w:ilvl="1">
      <w:start w:val="1"/>
      <w:numFmt w:val="bullet"/>
      <w:lvlText w:val=""/>
      <w:lvlJc w:val="left"/>
      <w:pPr>
        <w:ind w:left="108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144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80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216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252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288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324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3600" w:hanging="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" w:cs="Lohit Hindi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Droid Sans" w:cs="Lohit Hindi"/>
      <w:color w:val="00000A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Symbol" w:cs="Symbol"/>
    </w:rPr>
  </w:style>
  <w:style w:type="character" w:styleId="WW8Num2z0" w:customStyle="1">
    <w:name w:val="WW8Num2z0"/>
    <w:qFormat/>
    <w:rPr>
      <w:rFonts w:ascii="Symbol" w:hAnsi="Symbol" w:eastAsia="Symbol" w:cs="Symbol"/>
    </w:rPr>
  </w:style>
  <w:style w:type="character" w:styleId="WW8Num3z0" w:customStyle="1">
    <w:name w:val="WW8Num3z0"/>
    <w:qFormat/>
    <w:rPr>
      <w:rFonts w:ascii="Symbol" w:hAnsi="Symbol" w:eastAsia="Symbol" w:cs="Symbol"/>
    </w:rPr>
  </w:style>
  <w:style w:type="character" w:styleId="WW8Num4z0" w:customStyle="1">
    <w:name w:val="WW8Num4z0"/>
    <w:qFormat/>
    <w:rPr>
      <w:rFonts w:ascii="Symbol" w:hAnsi="Symbol" w:eastAsia="Symbol" w:cs="Symbol"/>
    </w:rPr>
  </w:style>
  <w:style w:type="character" w:styleId="WW8Num6z0" w:customStyle="1">
    <w:name w:val="WW8Num6z0"/>
    <w:qFormat/>
    <w:rPr>
      <w:rFonts w:ascii="Symbol" w:hAnsi="Symbol" w:eastAsia="Symbol" w:cs="Symbol"/>
    </w:rPr>
  </w:style>
  <w:style w:type="character" w:styleId="WW8Num6z1" w:customStyle="1">
    <w:name w:val="WW8Num6z1"/>
    <w:qFormat/>
    <w:rPr>
      <w:rFonts w:ascii="Courier New" w:hAnsi="Courier New" w:eastAsia="Courier New" w:cs="Courier New"/>
    </w:rPr>
  </w:style>
  <w:style w:type="character" w:styleId="WW8Num6z2" w:customStyle="1">
    <w:name w:val="WW8Num6z2"/>
    <w:qFormat/>
    <w:rPr>
      <w:rFonts w:ascii="Wingdings" w:hAnsi="Wingdings" w:eastAsia="Wingdings" w:cs="Wingdings"/>
    </w:rPr>
  </w:style>
  <w:style w:type="character" w:styleId="Carpredefinitoparagrafo1" w:customStyle="1">
    <w:name w:val="Car. predefinito paragrafo1"/>
    <w:qFormat/>
    <w:rPr/>
  </w:style>
  <w:style w:type="character" w:styleId="FootnoteCharacters" w:customStyle="1">
    <w:name w:val="Footnote Characters"/>
    <w:qFormat/>
    <w:rPr>
      <w:rFonts w:cs="Times New Roman"/>
      <w:vertAlign w:val="superscript"/>
    </w:rPr>
  </w:style>
  <w:style w:type="character" w:styleId="BlockItalienischCharChar" w:customStyle="1">
    <w:name w:val="Block-Italienisch Char Char"/>
    <w:qFormat/>
    <w:rPr>
      <w:rFonts w:ascii="Verdana" w:hAnsi="Verdana" w:eastAsia="Verdana" w:cs="Verdana"/>
      <w:kern w:val="2"/>
      <w:sz w:val="18"/>
      <w:lang w:bidi="ar-SA"/>
    </w:rPr>
  </w:style>
  <w:style w:type="character" w:styleId="TitoloCarattere" w:customStyle="1">
    <w:name w:val="Titolo Carattere"/>
    <w:qFormat/>
    <w:rPr>
      <w:rFonts w:eastAsia="Calibri"/>
      <w:sz w:val="24"/>
      <w:szCs w:val="24"/>
      <w:lang w:bidi="ar-SA"/>
    </w:rPr>
  </w:style>
  <w:style w:type="character" w:styleId="TestonotaapidipaginaCarattere" w:customStyle="1">
    <w:name w:val="Testo nota a piè di pagina Carattere"/>
    <w:qFormat/>
    <w:rPr>
      <w:rFonts w:ascii="MS Sans Serif" w:hAnsi="MS Sans Serif" w:eastAsia="Calibri" w:cs="MS Sans Serif"/>
      <w:lang w:val="it-IT" w:bidi="ar-SA"/>
    </w:rPr>
  </w:style>
  <w:style w:type="character" w:styleId="Footnoteanchor" w:customStyle="1">
    <w:name w:val="Footnote anchor"/>
    <w:qFormat/>
    <w:rPr>
      <w:vertAlign w:val="superscript"/>
    </w:rPr>
  </w:style>
  <w:style w:type="character" w:styleId="Endnoteanchor" w:customStyle="1">
    <w:name w:val="Endnote anchor"/>
    <w:qFormat/>
    <w:rPr>
      <w:vertAlign w:val="superscript"/>
    </w:rPr>
  </w:style>
  <w:style w:type="character" w:styleId="EndnoteSymbol" w:customStyle="1">
    <w:name w:val="Endnote Symbol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TestonotaapidipaginaCarattere1" w:customStyle="1">
    <w:name w:val="Testo nota a piè di pagina Carattere1"/>
    <w:basedOn w:val="DefaultParagraphFont"/>
    <w:link w:val="Testonotaapidipagina"/>
    <w:uiPriority w:val="99"/>
    <w:semiHidden/>
    <w:qFormat/>
    <w:rsid w:val="00dd4962"/>
    <w:rPr>
      <w:rFonts w:cs="Mangal"/>
      <w:sz w:val="20"/>
      <w:szCs w:val="18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eastAsia="OpenSymbol" w:cs="OpenSymbol"/>
    </w:rPr>
  </w:style>
  <w:style w:type="character" w:styleId="ListLabel15">
    <w:name w:val="ListLabel 15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8">
    <w:name w:val="ListLabel 18"/>
    <w:qFormat/>
    <w:rPr>
      <w:rFonts w:eastAsia="OpenSymbol" w:cs="OpenSymbol"/>
    </w:rPr>
  </w:style>
  <w:style w:type="character" w:styleId="ListLabel19">
    <w:name w:val="ListLabel 19"/>
    <w:qFormat/>
    <w:rPr>
      <w:rFonts w:eastAsia="OpenSymbol" w:cs="OpenSymbol"/>
    </w:rPr>
  </w:style>
  <w:style w:type="character" w:styleId="ListLabel20">
    <w:name w:val="ListLabel 20"/>
    <w:qFormat/>
    <w:rPr>
      <w:rFonts w:eastAsia="OpenSymbol" w:cs="OpenSymbol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3">
    <w:name w:val="ListLabel 23"/>
    <w:qFormat/>
    <w:rPr>
      <w:rFonts w:ascii="Arial" w:hAnsi="Arial" w:eastAsia="OpenSymbol" w:cs="OpenSymbol"/>
      <w:sz w:val="24"/>
    </w:rPr>
  </w:style>
  <w:style w:type="character" w:styleId="ListLabel24">
    <w:name w:val="ListLabel 24"/>
    <w:qFormat/>
    <w:rPr>
      <w:rFonts w:eastAsia="OpenSymbol" w:cs="OpenSymbol"/>
    </w:rPr>
  </w:style>
  <w:style w:type="character" w:styleId="ListLabel25">
    <w:name w:val="ListLabel 25"/>
    <w:qFormat/>
    <w:rPr>
      <w:rFonts w:eastAsia="OpenSymbol" w:cs="OpenSymbol"/>
    </w:rPr>
  </w:style>
  <w:style w:type="character" w:styleId="ListLabel26">
    <w:name w:val="ListLabel 26"/>
    <w:qFormat/>
    <w:rPr>
      <w:rFonts w:eastAsia="OpenSymbol" w:cs="OpenSymbol"/>
    </w:rPr>
  </w:style>
  <w:style w:type="character" w:styleId="ListLabel27">
    <w:name w:val="ListLabel 27"/>
    <w:qFormat/>
    <w:rPr>
      <w:rFonts w:eastAsia="OpenSymbol" w:cs="OpenSymbol"/>
    </w:rPr>
  </w:style>
  <w:style w:type="character" w:styleId="ListLabel28">
    <w:name w:val="ListLabel 28"/>
    <w:qFormat/>
    <w:rPr>
      <w:rFonts w:eastAsia="OpenSymbol" w:cs="OpenSymbol"/>
    </w:rPr>
  </w:style>
  <w:style w:type="character" w:styleId="ListLabel29">
    <w:name w:val="ListLabel 29"/>
    <w:qFormat/>
    <w:rPr>
      <w:rFonts w:eastAsia="OpenSymbol" w:cs="OpenSymbol"/>
    </w:rPr>
  </w:style>
  <w:style w:type="character" w:styleId="ListLabel30">
    <w:name w:val="ListLabel 30"/>
    <w:qFormat/>
    <w:rPr>
      <w:rFonts w:eastAsia="OpenSymbol" w:cs="OpenSymbol"/>
    </w:rPr>
  </w:style>
  <w:style w:type="character" w:styleId="ListLabel31">
    <w:name w:val="ListLabel 31"/>
    <w:qFormat/>
    <w:rPr>
      <w:rFonts w:eastAsia="OpenSymbol" w:cs="OpenSymbol"/>
    </w:rPr>
  </w:style>
  <w:style w:type="character" w:styleId="ListLabel32">
    <w:name w:val="ListLabel 32"/>
    <w:qFormat/>
    <w:rPr>
      <w:rFonts w:ascii="Arial" w:hAnsi="Arial" w:eastAsia="OpenSymbol" w:cs="OpenSymbol"/>
    </w:rPr>
  </w:style>
  <w:style w:type="character" w:styleId="ListLabel33">
    <w:name w:val="ListLabel 33"/>
    <w:qFormat/>
    <w:rPr>
      <w:rFonts w:eastAsia="OpenSymbol" w:cs="OpenSymbol"/>
    </w:rPr>
  </w:style>
  <w:style w:type="character" w:styleId="ListLabel34">
    <w:name w:val="ListLabel 34"/>
    <w:qFormat/>
    <w:rPr>
      <w:rFonts w:eastAsia="OpenSymbol" w:cs="OpenSymbol"/>
    </w:rPr>
  </w:style>
  <w:style w:type="character" w:styleId="ListLabel35">
    <w:name w:val="ListLabel 35"/>
    <w:qFormat/>
    <w:rPr>
      <w:rFonts w:eastAsia="OpenSymbol" w:cs="OpenSymbol"/>
    </w:rPr>
  </w:style>
  <w:style w:type="character" w:styleId="ListLabel36">
    <w:name w:val="ListLabel 36"/>
    <w:qFormat/>
    <w:rPr>
      <w:rFonts w:eastAsia="OpenSymbol" w:cs="OpenSymbol"/>
    </w:rPr>
  </w:style>
  <w:style w:type="character" w:styleId="ListLabel37">
    <w:name w:val="ListLabel 37"/>
    <w:qFormat/>
    <w:rPr>
      <w:rFonts w:eastAsia="OpenSymbol" w:cs="OpenSymbol"/>
    </w:rPr>
  </w:style>
  <w:style w:type="character" w:styleId="ListLabel38">
    <w:name w:val="ListLabel 38"/>
    <w:qFormat/>
    <w:rPr>
      <w:rFonts w:eastAsia="OpenSymbol" w:cs="OpenSymbol"/>
    </w:rPr>
  </w:style>
  <w:style w:type="character" w:styleId="ListLabel39">
    <w:name w:val="ListLabel 39"/>
    <w:qFormat/>
    <w:rPr>
      <w:rFonts w:eastAsia="OpenSymbol" w:cs="OpenSymbol"/>
    </w:rPr>
  </w:style>
  <w:style w:type="character" w:styleId="ListLabel40">
    <w:name w:val="ListLabel 40"/>
    <w:qFormat/>
    <w:rPr>
      <w:rFonts w:eastAsia="OpenSymbol" w:cs="OpenSymbol"/>
    </w:rPr>
  </w:style>
  <w:style w:type="character" w:styleId="ListLabel41">
    <w:name w:val="ListLabel 41"/>
    <w:qFormat/>
    <w:rPr>
      <w:rFonts w:ascii="Arial" w:hAnsi="Arial" w:eastAsia="OpenSymbol" w:cs="OpenSymbol"/>
    </w:rPr>
  </w:style>
  <w:style w:type="character" w:styleId="ListLabel42">
    <w:name w:val="ListLabel 42"/>
    <w:qFormat/>
    <w:rPr>
      <w:rFonts w:eastAsia="OpenSymbol" w:cs="OpenSymbol"/>
    </w:rPr>
  </w:style>
  <w:style w:type="character" w:styleId="ListLabel43">
    <w:name w:val="ListLabel 43"/>
    <w:qFormat/>
    <w:rPr>
      <w:rFonts w:eastAsia="OpenSymbol" w:cs="OpenSymbol"/>
    </w:rPr>
  </w:style>
  <w:style w:type="character" w:styleId="ListLabel44">
    <w:name w:val="ListLabel 44"/>
    <w:qFormat/>
    <w:rPr>
      <w:rFonts w:eastAsia="OpenSymbol" w:cs="OpenSymbol"/>
    </w:rPr>
  </w:style>
  <w:style w:type="character" w:styleId="ListLabel45">
    <w:name w:val="ListLabel 45"/>
    <w:qFormat/>
    <w:rPr>
      <w:rFonts w:eastAsia="OpenSymbol" w:cs="OpenSymbol"/>
    </w:rPr>
  </w:style>
  <w:style w:type="character" w:styleId="ListLabel46">
    <w:name w:val="ListLabel 46"/>
    <w:qFormat/>
    <w:rPr>
      <w:rFonts w:eastAsia="OpenSymbol" w:cs="OpenSymbol"/>
    </w:rPr>
  </w:style>
  <w:style w:type="character" w:styleId="ListLabel47">
    <w:name w:val="ListLabel 47"/>
    <w:qFormat/>
    <w:rPr>
      <w:rFonts w:eastAsia="OpenSymbol" w:cs="OpenSymbol"/>
    </w:rPr>
  </w:style>
  <w:style w:type="character" w:styleId="ListLabel48">
    <w:name w:val="ListLabel 48"/>
    <w:qFormat/>
    <w:rPr>
      <w:rFonts w:eastAsia="OpenSymbol" w:cs="OpenSymbol"/>
    </w:rPr>
  </w:style>
  <w:style w:type="character" w:styleId="ListLabel49">
    <w:name w:val="ListLabel 49"/>
    <w:qFormat/>
    <w:rPr>
      <w:rFonts w:eastAsia="OpenSymbol" w:cs="OpenSymbol"/>
    </w:rPr>
  </w:style>
  <w:style w:type="character" w:styleId="ListLabel50">
    <w:name w:val="ListLabel 50"/>
    <w:qFormat/>
    <w:rPr>
      <w:rFonts w:ascii="Arial" w:hAnsi="Arial" w:eastAsia="OpenSymbol" w:cs="OpenSymbol"/>
      <w:sz w:val="20"/>
    </w:rPr>
  </w:style>
  <w:style w:type="character" w:styleId="ListLabel51">
    <w:name w:val="ListLabel 51"/>
    <w:qFormat/>
    <w:rPr>
      <w:rFonts w:eastAsia="OpenSymbol" w:cs="OpenSymbol"/>
    </w:rPr>
  </w:style>
  <w:style w:type="character" w:styleId="ListLabel52">
    <w:name w:val="ListLabel 52"/>
    <w:qFormat/>
    <w:rPr>
      <w:rFonts w:eastAsia="OpenSymbol" w:cs="OpenSymbol"/>
    </w:rPr>
  </w:style>
  <w:style w:type="character" w:styleId="ListLabel53">
    <w:name w:val="ListLabel 53"/>
    <w:qFormat/>
    <w:rPr>
      <w:rFonts w:eastAsia="OpenSymbol" w:cs="OpenSymbol"/>
    </w:rPr>
  </w:style>
  <w:style w:type="character" w:styleId="ListLabel54">
    <w:name w:val="ListLabel 54"/>
    <w:qFormat/>
    <w:rPr>
      <w:rFonts w:eastAsia="OpenSymbol" w:cs="OpenSymbol"/>
    </w:rPr>
  </w:style>
  <w:style w:type="character" w:styleId="ListLabel55">
    <w:name w:val="ListLabel 55"/>
    <w:qFormat/>
    <w:rPr>
      <w:rFonts w:eastAsia="OpenSymbol" w:cs="OpenSymbol"/>
    </w:rPr>
  </w:style>
  <w:style w:type="character" w:styleId="ListLabel56">
    <w:name w:val="ListLabel 56"/>
    <w:qFormat/>
    <w:rPr>
      <w:rFonts w:eastAsia="OpenSymbol" w:cs="OpenSymbol"/>
    </w:rPr>
  </w:style>
  <w:style w:type="character" w:styleId="ListLabel57">
    <w:name w:val="ListLabel 57"/>
    <w:qFormat/>
    <w:rPr>
      <w:rFonts w:eastAsia="OpenSymbol" w:cs="OpenSymbol"/>
    </w:rPr>
  </w:style>
  <w:style w:type="character" w:styleId="ListLabel58">
    <w:name w:val="ListLabel 58"/>
    <w:qFormat/>
    <w:rPr>
      <w:rFonts w:eastAsia="OpenSymbol" w:cs="OpenSymbol"/>
    </w:rPr>
  </w:style>
  <w:style w:type="character" w:styleId="ListLabel59">
    <w:name w:val="ListLabel 59"/>
    <w:qFormat/>
    <w:rPr>
      <w:rFonts w:ascii="Arial" w:hAnsi="Arial" w:eastAsia="OpenSymbol" w:cs="OpenSymbol"/>
      <w:sz w:val="20"/>
    </w:rPr>
  </w:style>
  <w:style w:type="character" w:styleId="ListLabel60">
    <w:name w:val="ListLabel 60"/>
    <w:qFormat/>
    <w:rPr>
      <w:rFonts w:eastAsia="OpenSymbol" w:cs="OpenSymbol"/>
    </w:rPr>
  </w:style>
  <w:style w:type="character" w:styleId="ListLabel61">
    <w:name w:val="ListLabel 61"/>
    <w:qFormat/>
    <w:rPr>
      <w:rFonts w:eastAsia="OpenSymbol" w:cs="OpenSymbol"/>
    </w:rPr>
  </w:style>
  <w:style w:type="character" w:styleId="ListLabel62">
    <w:name w:val="ListLabel 62"/>
    <w:qFormat/>
    <w:rPr>
      <w:rFonts w:eastAsia="OpenSymbol" w:cs="OpenSymbol"/>
    </w:rPr>
  </w:style>
  <w:style w:type="character" w:styleId="ListLabel63">
    <w:name w:val="ListLabel 63"/>
    <w:qFormat/>
    <w:rPr>
      <w:rFonts w:eastAsia="OpenSymbol" w:cs="OpenSymbol"/>
    </w:rPr>
  </w:style>
  <w:style w:type="character" w:styleId="ListLabel64">
    <w:name w:val="ListLabel 64"/>
    <w:qFormat/>
    <w:rPr>
      <w:rFonts w:eastAsia="OpenSymbol" w:cs="OpenSymbol"/>
    </w:rPr>
  </w:style>
  <w:style w:type="character" w:styleId="ListLabel65">
    <w:name w:val="ListLabel 65"/>
    <w:qFormat/>
    <w:rPr>
      <w:rFonts w:eastAsia="OpenSymbol" w:cs="OpenSymbol"/>
    </w:rPr>
  </w:style>
  <w:style w:type="character" w:styleId="ListLabel66">
    <w:name w:val="ListLabel 66"/>
    <w:qFormat/>
    <w:rPr>
      <w:rFonts w:eastAsia="OpenSymbol" w:cs="OpenSymbol"/>
    </w:rPr>
  </w:style>
  <w:style w:type="character" w:styleId="ListLabel67">
    <w:name w:val="ListLabel 67"/>
    <w:qFormat/>
    <w:rPr>
      <w:rFonts w:eastAsia="OpenSymbol" w:cs="OpenSymbol"/>
    </w:rPr>
  </w:style>
  <w:style w:type="character" w:styleId="ListLabel68">
    <w:name w:val="ListLabel 68"/>
    <w:qFormat/>
    <w:rPr>
      <w:rFonts w:ascii="Arial" w:hAnsi="Arial" w:eastAsia="OpenSymbol" w:cs="OpenSymbol"/>
      <w:sz w:val="20"/>
    </w:rPr>
  </w:style>
  <w:style w:type="character" w:styleId="ListLabel69">
    <w:name w:val="ListLabel 69"/>
    <w:qFormat/>
    <w:rPr>
      <w:rFonts w:eastAsia="OpenSymbol" w:cs="OpenSymbol"/>
    </w:rPr>
  </w:style>
  <w:style w:type="character" w:styleId="ListLabel70">
    <w:name w:val="ListLabel 70"/>
    <w:qFormat/>
    <w:rPr>
      <w:rFonts w:eastAsia="OpenSymbol" w:cs="OpenSymbol"/>
    </w:rPr>
  </w:style>
  <w:style w:type="character" w:styleId="ListLabel71">
    <w:name w:val="ListLabel 71"/>
    <w:qFormat/>
    <w:rPr>
      <w:rFonts w:eastAsia="OpenSymbol" w:cs="OpenSymbol"/>
    </w:rPr>
  </w:style>
  <w:style w:type="character" w:styleId="ListLabel72">
    <w:name w:val="ListLabel 72"/>
    <w:qFormat/>
    <w:rPr>
      <w:rFonts w:eastAsia="OpenSymbol" w:cs="OpenSymbol"/>
    </w:rPr>
  </w:style>
  <w:style w:type="character" w:styleId="ListLabel73">
    <w:name w:val="ListLabel 73"/>
    <w:qFormat/>
    <w:rPr>
      <w:rFonts w:eastAsia="OpenSymbol" w:cs="OpenSymbol"/>
    </w:rPr>
  </w:style>
  <w:style w:type="character" w:styleId="ListLabel74">
    <w:name w:val="ListLabel 74"/>
    <w:qFormat/>
    <w:rPr>
      <w:rFonts w:eastAsia="OpenSymbol" w:cs="OpenSymbol"/>
    </w:rPr>
  </w:style>
  <w:style w:type="character" w:styleId="ListLabel75">
    <w:name w:val="ListLabel 75"/>
    <w:qFormat/>
    <w:rPr>
      <w:rFonts w:eastAsia="OpenSymbol" w:cs="OpenSymbol"/>
    </w:rPr>
  </w:style>
  <w:style w:type="character" w:styleId="ListLabel76">
    <w:name w:val="ListLabel 76"/>
    <w:qFormat/>
    <w:rPr>
      <w:rFonts w:eastAsia="OpenSymbol" w:cs="OpenSymbol"/>
    </w:rPr>
  </w:style>
  <w:style w:type="character" w:styleId="ListLabel77">
    <w:name w:val="ListLabel 77"/>
    <w:qFormat/>
    <w:rPr>
      <w:rFonts w:ascii="Arial" w:hAnsi="Arial" w:eastAsia="OpenSymbol" w:cs="OpenSymbol"/>
    </w:rPr>
  </w:style>
  <w:style w:type="character" w:styleId="ListLabel78">
    <w:name w:val="ListLabel 78"/>
    <w:qFormat/>
    <w:rPr>
      <w:rFonts w:eastAsia="OpenSymbol" w:cs="OpenSymbol"/>
    </w:rPr>
  </w:style>
  <w:style w:type="character" w:styleId="ListLabel79">
    <w:name w:val="ListLabel 79"/>
    <w:qFormat/>
    <w:rPr>
      <w:rFonts w:eastAsia="OpenSymbol" w:cs="OpenSymbol"/>
    </w:rPr>
  </w:style>
  <w:style w:type="character" w:styleId="ListLabel80">
    <w:name w:val="ListLabel 80"/>
    <w:qFormat/>
    <w:rPr>
      <w:rFonts w:eastAsia="OpenSymbol" w:cs="OpenSymbol"/>
    </w:rPr>
  </w:style>
  <w:style w:type="character" w:styleId="ListLabel81">
    <w:name w:val="ListLabel 81"/>
    <w:qFormat/>
    <w:rPr>
      <w:rFonts w:eastAsia="OpenSymbol" w:cs="OpenSymbol"/>
    </w:rPr>
  </w:style>
  <w:style w:type="character" w:styleId="ListLabel82">
    <w:name w:val="ListLabel 82"/>
    <w:qFormat/>
    <w:rPr>
      <w:rFonts w:eastAsia="OpenSymbol" w:cs="OpenSymbol"/>
    </w:rPr>
  </w:style>
  <w:style w:type="character" w:styleId="ListLabel83">
    <w:name w:val="ListLabel 83"/>
    <w:qFormat/>
    <w:rPr>
      <w:rFonts w:eastAsia="OpenSymbol" w:cs="OpenSymbol"/>
    </w:rPr>
  </w:style>
  <w:style w:type="character" w:styleId="ListLabel84">
    <w:name w:val="ListLabel 84"/>
    <w:qFormat/>
    <w:rPr>
      <w:rFonts w:eastAsia="OpenSymbol" w:cs="OpenSymbol"/>
    </w:rPr>
  </w:style>
  <w:style w:type="character" w:styleId="ListLabel85">
    <w:name w:val="ListLabel 85"/>
    <w:qFormat/>
    <w:rPr>
      <w:rFonts w:eastAsia="OpenSymbol" w:cs="Open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eastAsia="Times New Roman" w:cs="Times New Roman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eastAsia="Times New Roman" w:cs="Times New Roman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Microsoft Sans Serif" w:cs="Aria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FootnoteAnchor1">
    <w:name w:val="Footnote Anchor"/>
    <w:rPr>
      <w:vertAlign w:val="superscript"/>
    </w:rPr>
  </w:style>
  <w:style w:type="character" w:styleId="EndnoteAnchor1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101">
    <w:name w:val="ListLabel 101"/>
    <w:qFormat/>
    <w:rPr>
      <w:rFonts w:ascii="Arial" w:hAnsi="Arial"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ascii="Arial" w:hAnsi="Arial" w:cs="OpenSymbol"/>
      <w:sz w:val="24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ascii="Arial" w:hAnsi="Arial"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ascii="Arial" w:hAnsi="Arial"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ascii="Arial" w:hAnsi="Arial" w:cs="OpenSymbol"/>
      <w:sz w:val="20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ascii="Arial" w:hAnsi="Arial" w:cs="OpenSymbol"/>
      <w:sz w:val="20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ascii="Arial" w:hAnsi="Arial" w:cs="OpenSymbol"/>
      <w:sz w:val="20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ascii="Arial" w:hAnsi="Arial" w:cs="OpenSymbol"/>
      <w:sz w:val="20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paragraph" w:styleId="Heading" w:customStyle="1">
    <w:name w:val="Heading"/>
    <w:next w:val="TextBody"/>
    <w:qFormat/>
    <w:pPr>
      <w:widowControl w:val="false"/>
      <w:overflowPunct w:val="true"/>
      <w:jc w:val="center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hi-IN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pPr>
      <w:widowControl w:val="false"/>
    </w:pPr>
    <w:rPr>
      <w:rFonts w:cs="Lohit Hindi" w:ascii="Times New Roman" w:hAnsi="Times New Roman" w:eastAsia="Droid Sans"/>
      <w:color w:val="auto"/>
      <w:kern w:val="2"/>
      <w:sz w:val="24"/>
      <w:szCs w:val="24"/>
      <w:lang w:val="it-IT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qFormat/>
    <w:pPr>
      <w:widowControl w:val="false"/>
      <w:suppressLineNumbers/>
    </w:pPr>
    <w:rPr>
      <w:rFonts w:cs="Lohit Hindi" w:ascii="Times New Roman" w:hAnsi="Times New Roman" w:eastAsia="Droid Sans"/>
      <w:color w:val="auto"/>
      <w:kern w:val="2"/>
      <w:sz w:val="24"/>
      <w:szCs w:val="24"/>
      <w:lang w:val="it-IT" w:eastAsia="zh-CN" w:bidi="hi-IN"/>
    </w:rPr>
  </w:style>
  <w:style w:type="paragraph" w:styleId="Standard" w:customStyle="1">
    <w:name w:val="Standard"/>
    <w:qFormat/>
    <w:pPr>
      <w:widowControl/>
      <w:overflowPunct w:val="false"/>
      <w:bidi w:val="0"/>
      <w:jc w:val="left"/>
    </w:pPr>
    <w:rPr>
      <w:rFonts w:ascii="MS Sans Serif" w:hAnsi="MS Sans Serif" w:eastAsia="Calibri" w:cs="MS Sans Serif"/>
      <w:color w:val="00000A"/>
      <w:kern w:val="2"/>
      <w:sz w:val="20"/>
      <w:szCs w:val="20"/>
      <w:lang w:val="en-US" w:eastAsia="zh-CN" w:bidi="ar-SA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TableContents" w:customStyle="1">
    <w:name w:val="Table Contents"/>
    <w:basedOn w:val="Standard"/>
    <w:qFormat/>
    <w:pPr>
      <w:widowControl w:val="false"/>
      <w:suppressLineNumbers/>
      <w:overflowPunct w:val="true"/>
      <w:textAlignment w:val="auto"/>
    </w:pPr>
    <w:rPr>
      <w:rFonts w:ascii="Times New Roman" w:hAnsi="Times New Roman" w:eastAsia="Times New Roman" w:cs="Mangal"/>
      <w:sz w:val="24"/>
      <w:szCs w:val="24"/>
      <w:lang w:val="it-IT" w:bidi="hi-IN"/>
    </w:rPr>
  </w:style>
  <w:style w:type="paragraph" w:styleId="BlockItalienischChar" w:customStyle="1">
    <w:name w:val="Block-Italienisch Char"/>
    <w:basedOn w:val="Standard"/>
    <w:qFormat/>
    <w:pPr>
      <w:overflowPunct w:val="true"/>
      <w:spacing w:lineRule="exact" w:line="300" w:before="150" w:after="0"/>
      <w:jc w:val="both"/>
      <w:textAlignment w:val="auto"/>
    </w:pPr>
    <w:rPr>
      <w:rFonts w:ascii="Verdana" w:hAnsi="Verdana" w:eastAsia="Times New Roman" w:cs="Verdana"/>
      <w:sz w:val="18"/>
    </w:rPr>
  </w:style>
  <w:style w:type="paragraph" w:styleId="Paragrafoelenco1" w:customStyle="1">
    <w:name w:val="Paragrafo elenco1"/>
    <w:basedOn w:val="Standard"/>
    <w:qFormat/>
    <w:pPr>
      <w:ind w:left="720" w:hanging="0"/>
      <w:textAlignment w:val="auto"/>
    </w:pPr>
    <w:rPr>
      <w:rFonts w:eastAsia="Times New Roman"/>
    </w:rPr>
  </w:style>
  <w:style w:type="paragraph" w:styleId="Text" w:customStyle="1">
    <w:name w:val="Text"/>
    <w:basedOn w:val="Normal"/>
    <w:qFormat/>
    <w:pPr>
      <w:widowControl/>
      <w:tabs>
        <w:tab w:val="left" w:pos="283" w:leader="none"/>
      </w:tabs>
      <w:bidi w:val="0"/>
      <w:jc w:val="left"/>
    </w:pPr>
    <w:rPr>
      <w:rFonts w:ascii="Helvetica" w:hAnsi="Helvetica" w:eastAsia="ヒラギノ角ゴ Pro W3" w:cs="Helvetica"/>
      <w:color w:val="000000"/>
      <w:szCs w:val="20"/>
      <w:lang w:val="de-DE" w:bidi="ar-SA"/>
    </w:rPr>
  </w:style>
  <w:style w:type="paragraph" w:styleId="Footnote" w:customStyle="1">
    <w:name w:val="Footnote Text"/>
    <w:basedOn w:val="Standard"/>
    <w:pPr>
      <w:overflowPunct w:val="true"/>
      <w:textAlignment w:val="auto"/>
    </w:pPr>
    <w:rPr>
      <w:lang w:val="it-IT"/>
    </w:rPr>
  </w:style>
  <w:style w:type="paragraph" w:styleId="WWPredefinito" w:customStyle="1">
    <w:name w:val="WW-Predefinito"/>
    <w:qFormat/>
    <w:pPr>
      <w:widowControl/>
      <w:tabs>
        <w:tab w:val="left" w:pos="709" w:leader="none"/>
      </w:tabs>
      <w:bidi w:val="0"/>
      <w:spacing w:lineRule="atLeast" w:line="276" w:before="0" w:after="200"/>
      <w:jc w:val="left"/>
    </w:pPr>
    <w:rPr>
      <w:rFonts w:ascii="Calibri" w:hAnsi="Calibri" w:eastAsia="Times New Roman" w:cs="Calibri"/>
      <w:color w:val="00000A"/>
      <w:kern w:val="2"/>
      <w:sz w:val="22"/>
      <w:szCs w:val="22"/>
      <w:lang w:val="it-IT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text">
    <w:name w:val="footnote text"/>
    <w:basedOn w:val="Normal"/>
    <w:link w:val="TestonotaapidipaginaCarattere1"/>
    <w:uiPriority w:val="99"/>
    <w:semiHidden/>
    <w:unhideWhenUsed/>
    <w:qFormat/>
    <w:rsid w:val="00dd4962"/>
    <w:pPr/>
    <w:rPr>
      <w:rFonts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1C23-6001-4A33-BBC4-9879FBE6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LibreOffice/5.4.4.2$MacOSX_X86_64 LibreOffice_project/2524958677847fb3bb44820e40380acbe820f960</Application>
  <Pages>6</Pages>
  <Words>1409</Words>
  <Characters>8617</Characters>
  <CharactersWithSpaces>9846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2018-10-21T18:09:00Z</dcterms:created>
  <dc:creator>Glzlsnh70</dc:creator>
  <dc:description/>
  <dc:language>de-DE</dc:language>
  <cp:lastModifiedBy/>
  <dcterms:modified xsi:type="dcterms:W3CDTF">2018-10-27T16:30:13Z</dcterms:modified>
  <cp:revision>5</cp:revision>
  <dc:subject/>
  <dc:title>Liceo delle Scienze Umane “G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